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2BF0" w14:textId="77777777" w:rsidR="00B919A0" w:rsidRPr="00B919A0" w:rsidRDefault="00B919A0" w:rsidP="00B919A0">
      <w:pPr>
        <w:pStyle w:val="Heading1"/>
        <w:numPr>
          <w:ilvl w:val="0"/>
          <w:numId w:val="1"/>
        </w:numPr>
        <w:tabs>
          <w:tab w:val="num" w:pos="360"/>
        </w:tabs>
        <w:spacing w:before="0" w:after="0" w:line="480" w:lineRule="auto"/>
        <w:jc w:val="center"/>
        <w:rPr>
          <w:rFonts w:ascii="Times New Roman" w:hAnsi="Times New Roman" w:cs="Times New Roman"/>
          <w:b/>
          <w:bCs/>
          <w:color w:val="000000" w:themeColor="text1"/>
          <w:sz w:val="24"/>
          <w:szCs w:val="24"/>
        </w:rPr>
      </w:pPr>
      <w:bookmarkStart w:id="0" w:name="_Toc236845451"/>
      <w:bookmarkStart w:id="1" w:name="_Toc239954618"/>
      <w:r w:rsidRPr="00B919A0">
        <w:rPr>
          <w:rFonts w:ascii="Times New Roman" w:hAnsi="Times New Roman" w:cs="Times New Roman"/>
          <w:b/>
          <w:bCs/>
          <w:color w:val="000000" w:themeColor="text1"/>
          <w:sz w:val="24"/>
          <w:szCs w:val="24"/>
        </w:rPr>
        <w:t>BAB III</w:t>
      </w:r>
      <w:bookmarkEnd w:id="0"/>
      <w:bookmarkEnd w:id="1"/>
    </w:p>
    <w:p w14:paraId="7BA56E4D" w14:textId="77777777" w:rsidR="00B919A0" w:rsidRPr="0080149B" w:rsidRDefault="00B919A0" w:rsidP="00B919A0">
      <w:pPr>
        <w:spacing w:after="0" w:line="960" w:lineRule="auto"/>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METODE PENELITIAN</w:t>
      </w:r>
    </w:p>
    <w:p w14:paraId="14857131" w14:textId="77777777" w:rsidR="00B919A0" w:rsidRPr="00B919A0" w:rsidRDefault="00B919A0" w:rsidP="00B919A0">
      <w:pPr>
        <w:pStyle w:val="Heading2"/>
        <w:spacing w:before="0" w:after="0" w:line="480" w:lineRule="auto"/>
        <w:rPr>
          <w:rFonts w:ascii="Times New Roman" w:hAnsi="Times New Roman" w:cs="Times New Roman"/>
          <w:b/>
          <w:bCs/>
          <w:color w:val="000000" w:themeColor="text1"/>
          <w:sz w:val="24"/>
          <w:szCs w:val="24"/>
        </w:rPr>
      </w:pPr>
      <w:bookmarkStart w:id="2" w:name="_Toc236845452"/>
      <w:bookmarkStart w:id="3" w:name="_Toc239954619"/>
      <w:r w:rsidRPr="00B919A0">
        <w:rPr>
          <w:rFonts w:ascii="Times New Roman" w:hAnsi="Times New Roman" w:cs="Times New Roman"/>
          <w:b/>
          <w:bCs/>
          <w:color w:val="000000" w:themeColor="text1"/>
          <w:sz w:val="24"/>
          <w:szCs w:val="24"/>
        </w:rPr>
        <w:t>A. Objek Penelitian</w:t>
      </w:r>
      <w:bookmarkEnd w:id="2"/>
      <w:bookmarkEnd w:id="3"/>
    </w:p>
    <w:p w14:paraId="5E5429F5"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bookmarkStart w:id="4" w:name="_Toc236845453"/>
      <w:r w:rsidRPr="0080149B">
        <w:rPr>
          <w:rFonts w:ascii="Times New Roman" w:hAnsi="Times New Roman" w:cs="Times New Roman"/>
          <w:color w:val="000000" w:themeColor="text1"/>
          <w:sz w:val="24"/>
          <w:szCs w:val="24"/>
        </w:rPr>
        <w:t>Penelitian dilaksanakan di SMP Tri Ratna Sibolga pada bulan April sampai Agustus 2026. Objek penelitian adalah hubungan statistik antara Pendidikan Karakter Berbasis Agama Buddha, Kecerdasan Emosional, dan Perilaku Prososial. Pendidikan Karakter Berbasis Agama Buddha ditempatkan sebagai variabel bebas pertama (X₁), Kecerdasan Emosional sebagai variabel bebas kedua (X₂), dan Perilaku Prososial sebagai variabel terikat (Y).</w:t>
      </w:r>
    </w:p>
    <w:p w14:paraId="5DDA8EF1"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Unit analisis penelitian adalah siswa beragama Buddha yang aktif di SMP Triratna Sibolga pada tahun pelajaran 2025/2026. Populasi berjumlah 74 siswa yang terdiri atas 14 siswa kelas VII, 38 siswa kelas VIII, dan 22 siswa kelas IX. Seluruh anggota populasi digunakan sebagai responden penelitian melalui teknik sampling jenuh.</w:t>
      </w:r>
    </w:p>
    <w:p w14:paraId="24AAA5D2"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Pendidikan Karakter Berbasis Agama Buddha merepresentasikan tingkat pemahaman dan internalisasi nilai yang dilaporkan siswa dalam kaitannya dengan pengalaman pendidikan berbasis nilai Buddhis. Kecerdasan Emosional merepresentasikan kapasitas psikologis siswa dalam mengenali dan memahami keadaan emosional diri, mengelola respons emosional, mempertahankan motivasi diri, memahami keadaan emosional orang lain, serta mengelola interaksi sosial secara adaptif. Perilaku Prososial merepresentasikan kecenderungan respons sosial sukarela yang berorientasi pada kesejahteraan pihak lain.</w:t>
      </w:r>
    </w:p>
    <w:p w14:paraId="41A81CD7" w14:textId="77777777" w:rsidR="00B919A0" w:rsidRDefault="00B919A0" w:rsidP="00B919A0">
      <w:pPr>
        <w:spacing w:after="0" w:line="480" w:lineRule="auto"/>
        <w:ind w:firstLine="709"/>
        <w:jc w:val="both"/>
        <w:rPr>
          <w:rFonts w:ascii="Times New Roman" w:hAnsi="Times New Roman" w:cs="Times New Roman"/>
          <w:color w:val="000000" w:themeColor="text1"/>
          <w:sz w:val="24"/>
          <w:szCs w:val="24"/>
        </w:rPr>
        <w:sectPr w:rsidR="00B919A0" w:rsidSect="00B919A0">
          <w:headerReference w:type="default" r:id="rId7"/>
          <w:footerReference w:type="default" r:id="rId8"/>
          <w:pgSz w:w="11906" w:h="16838"/>
          <w:pgMar w:top="2268" w:right="1701" w:bottom="1701" w:left="2268" w:header="1560" w:footer="720" w:gutter="0"/>
          <w:pgNumType w:start="92"/>
          <w:cols w:space="720"/>
          <w:formProt w:val="0"/>
          <w:docGrid w:linePitch="360" w:charSpace="4096"/>
        </w:sectPr>
      </w:pPr>
    </w:p>
    <w:p w14:paraId="69673CBE"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Ketiga variabel dipertahankan sebagai konstruk yang berbeda. Pendidikan Karakter Berbasis Agama Buddha berada pada ranah pendidikan dan internalisasi orientasi nilai, Kecerdasan Emosional berada pada ranah kapasitas psikologis dan interpersonal, sedangkan Perilaku Prososial berada pada ranah kecenderungan respons sosial yang menjadi variabel hasil.</w:t>
      </w:r>
    </w:p>
    <w:p w14:paraId="389240A8" w14:textId="77777777" w:rsidR="00B919A0" w:rsidRPr="00B919A0" w:rsidRDefault="00B919A0" w:rsidP="00B919A0">
      <w:pPr>
        <w:pStyle w:val="Heading2"/>
        <w:spacing w:before="0" w:after="0" w:line="480" w:lineRule="auto"/>
        <w:rPr>
          <w:rFonts w:ascii="Times New Roman" w:hAnsi="Times New Roman" w:cs="Times New Roman"/>
          <w:color w:val="000000" w:themeColor="text1"/>
          <w:sz w:val="24"/>
          <w:szCs w:val="24"/>
        </w:rPr>
      </w:pPr>
      <w:bookmarkStart w:id="5" w:name="_Toc239954620"/>
      <w:r w:rsidRPr="00B919A0">
        <w:rPr>
          <w:rFonts w:ascii="Times New Roman" w:hAnsi="Times New Roman" w:cs="Times New Roman"/>
          <w:color w:val="000000" w:themeColor="text1"/>
          <w:sz w:val="24"/>
          <w:szCs w:val="24"/>
        </w:rPr>
        <w:t>B. Desain Penelitian</w:t>
      </w:r>
      <w:bookmarkEnd w:id="4"/>
      <w:bookmarkEnd w:id="5"/>
    </w:p>
    <w:p w14:paraId="5DC73BA1"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menggunakan pendekatan kuantitatif dengan desain korelasional eksplanatori melalui metode survei. Pengukuran dilakukan secara potong lintang karena Pendidikan Karakter Berbasis Agama Buddha, Kecerdasan Emosional, dan Perilaku Prososial diukur pada responden yang sama dalam satu periode penelitian. Desain tersebut digunakan untuk menganalisis hubungan statistik dan kemampuan prediksi antarvariabel berdasarkan variasi skor yang diperoleh melalui instrumen penelitian.</w:t>
      </w:r>
    </w:p>
    <w:p w14:paraId="3F477E15"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tidak melakukan manipulasi variabel, pengacakan responden ke dalam kelompok eksperimen, pemberian perlakuan, ataupun pengukuran berdasarkan urutan waktu. Istilah pengaruh dalam penelitian ini mengacu pada pengaruh statistik atau hubungan prediktif dan tidak dimaknai sebagai hubungan sebab akibat secara eksperimental. Desain potong lintang memberikan bukti mengenai hubungan antarvariabel pada waktu pengukuran, tetapi tidak menetapkan urutan sebab akibat (Spector, 2019:125).</w:t>
      </w:r>
    </w:p>
    <w:p w14:paraId="34BCC95D"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 menggunakan tiga model analisis sesuai dengan tujuan penelitian. Hipotesis pertama diuji melalui regresi linear sederhana yang menempatkan Pendidikan Karakter Berbasis Agama Buddha sebagai prediktor tunggal Perilaku </w:t>
      </w:r>
      <w:r w:rsidRPr="0080149B">
        <w:rPr>
          <w:rFonts w:ascii="Times New Roman" w:hAnsi="Times New Roman" w:cs="Times New Roman"/>
          <w:color w:val="000000" w:themeColor="text1"/>
          <w:sz w:val="24"/>
          <w:szCs w:val="24"/>
        </w:rPr>
        <w:lastRenderedPageBreak/>
        <w:t>Prososial. Hipotesis kedua diuji melalui regresi linear sederhana yang menempatkan Kecerdasan Emosional sebagai prediktor tunggal Perilaku Prososial. Kedua model sederhana mengukur hubungan total masing-masing prediktor dengan Perilaku Prososial tanpa mengendalikan prediktor lainnya.</w:t>
      </w:r>
    </w:p>
    <w:p w14:paraId="4985D78A"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Hipotesis ketiga diuji menggunakan regresi linear berganda dengan memasukkan Pendidikan Karakter Berbasis Agama Buddha dan Kecerdasan Emosional secara bersama sebagai prediktor Perilaku Prososial. Uji F digunakan untuk menilai signifikansi model secara keseluruhan, sedangkan koefisien regresi masing-masing prediktor digunakan untuk menjelaskan kontribusi unik setelah model memperhitungkan prediktor lainnya. Model penelitian tidak memasukkan unsur interaksi X₁ × X₂ sehingga hasil regresi berganda tidak digunakan untuk menyatakan adanya efek interaksi atau sinergi statistik antara kedua prediktor.</w:t>
      </w:r>
    </w:p>
    <w:p w14:paraId="2EAAB269" w14:textId="77777777" w:rsidR="00B919A0" w:rsidRPr="00B919A0" w:rsidRDefault="00B919A0" w:rsidP="00B919A0">
      <w:pPr>
        <w:pStyle w:val="Heading2"/>
        <w:spacing w:before="0" w:after="0" w:line="480" w:lineRule="auto"/>
        <w:rPr>
          <w:rFonts w:ascii="Times New Roman" w:hAnsi="Times New Roman" w:cs="Times New Roman"/>
          <w:b/>
          <w:bCs/>
          <w:color w:val="000000" w:themeColor="text1"/>
          <w:sz w:val="24"/>
          <w:szCs w:val="24"/>
        </w:rPr>
      </w:pPr>
      <w:bookmarkStart w:id="6" w:name="_Toc236845454"/>
      <w:bookmarkStart w:id="7" w:name="_Toc239954621"/>
      <w:r w:rsidRPr="00B919A0">
        <w:rPr>
          <w:rFonts w:ascii="Times New Roman" w:hAnsi="Times New Roman" w:cs="Times New Roman"/>
          <w:b/>
          <w:bCs/>
          <w:color w:val="000000" w:themeColor="text1"/>
          <w:sz w:val="24"/>
          <w:szCs w:val="24"/>
        </w:rPr>
        <w:t>C. Populasi dan Sampel</w:t>
      </w:r>
      <w:bookmarkEnd w:id="6"/>
      <w:bookmarkEnd w:id="7"/>
    </w:p>
    <w:p w14:paraId="658B217C" w14:textId="77777777" w:rsidR="00B919A0" w:rsidRPr="0080149B" w:rsidRDefault="00B919A0" w:rsidP="00B919A0">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1. Populasi</w:t>
      </w:r>
    </w:p>
    <w:p w14:paraId="25908CDB"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Populasi penelitian mencakup seluruh siswa SMP Triratna Sibolga yang beragama Buddha dan aktif pada tahun pelajaran 2025/2026 sebanyak 74 siswa. Populasi tersebut terdiri atas 14 siswa kelas VII, 38 siswa kelas VIII, dan 22 siswa kelas IX.</w:t>
      </w:r>
    </w:p>
    <w:p w14:paraId="35787C3C" w14:textId="77777777" w:rsidR="00B919A0" w:rsidRPr="0080149B" w:rsidRDefault="00B919A0" w:rsidP="00B919A0">
      <w:pPr>
        <w:pStyle w:val="Caption"/>
        <w:spacing w:before="0" w:after="0" w:line="240" w:lineRule="auto"/>
        <w:rPr>
          <w:rFonts w:ascii="Times New Roman" w:hAnsi="Times New Roman" w:cs="Times New Roman"/>
          <w:i w:val="0"/>
          <w:iCs w:val="0"/>
          <w:color w:val="000000" w:themeColor="text1"/>
          <w:sz w:val="20"/>
          <w:szCs w:val="20"/>
        </w:rPr>
      </w:pPr>
      <w:bookmarkStart w:id="8" w:name="_Toc239017898"/>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1</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Populasi Penelitian</w:t>
      </w:r>
      <w:bookmarkEnd w:id="8"/>
      <w:r w:rsidRPr="0080149B">
        <w:rPr>
          <w:rFonts w:ascii="Times New Roman" w:hAnsi="Times New Roman" w:cs="Times New Roman"/>
          <w:i w:val="0"/>
          <w:iCs w:val="0"/>
          <w:color w:val="000000" w:themeColor="text1"/>
          <w:sz w:val="20"/>
          <w:szCs w:val="20"/>
        </w:rPr>
        <w:t xml:space="preserve"> </w:t>
      </w:r>
    </w:p>
    <w:tbl>
      <w:tblPr>
        <w:tblStyle w:val="TableGrid"/>
        <w:tblW w:w="0" w:type="auto"/>
        <w:tblLook w:val="04A0" w:firstRow="1" w:lastRow="0" w:firstColumn="1" w:lastColumn="0" w:noHBand="0" w:noVBand="1"/>
      </w:tblPr>
      <w:tblGrid>
        <w:gridCol w:w="1129"/>
        <w:gridCol w:w="1560"/>
      </w:tblGrid>
      <w:tr w:rsidR="00B919A0" w:rsidRPr="0080149B" w14:paraId="00F6E262" w14:textId="77777777" w:rsidTr="00484E41">
        <w:tc>
          <w:tcPr>
            <w:tcW w:w="1129" w:type="dxa"/>
            <w:vAlign w:val="center"/>
          </w:tcPr>
          <w:p w14:paraId="6A42D8FE"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Kelas</w:t>
            </w:r>
          </w:p>
        </w:tc>
        <w:tc>
          <w:tcPr>
            <w:tcW w:w="1560" w:type="dxa"/>
            <w:vAlign w:val="center"/>
          </w:tcPr>
          <w:p w14:paraId="218B8841"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Jumlah Siswa</w:t>
            </w:r>
          </w:p>
        </w:tc>
      </w:tr>
      <w:tr w:rsidR="00B919A0" w:rsidRPr="0080149B" w14:paraId="4F8555B1" w14:textId="77777777" w:rsidTr="00484E41">
        <w:tc>
          <w:tcPr>
            <w:tcW w:w="1129" w:type="dxa"/>
            <w:vAlign w:val="center"/>
          </w:tcPr>
          <w:p w14:paraId="1A5788FE"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VII</w:t>
            </w:r>
          </w:p>
        </w:tc>
        <w:tc>
          <w:tcPr>
            <w:tcW w:w="1560" w:type="dxa"/>
            <w:vAlign w:val="center"/>
          </w:tcPr>
          <w:p w14:paraId="2B2F4561"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14</w:t>
            </w:r>
          </w:p>
        </w:tc>
      </w:tr>
      <w:tr w:rsidR="00B919A0" w:rsidRPr="0080149B" w14:paraId="499485B4" w14:textId="77777777" w:rsidTr="00484E41">
        <w:tc>
          <w:tcPr>
            <w:tcW w:w="1129" w:type="dxa"/>
            <w:vAlign w:val="center"/>
          </w:tcPr>
          <w:p w14:paraId="49355961"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VIII</w:t>
            </w:r>
          </w:p>
        </w:tc>
        <w:tc>
          <w:tcPr>
            <w:tcW w:w="1560" w:type="dxa"/>
            <w:vAlign w:val="center"/>
          </w:tcPr>
          <w:p w14:paraId="1EB2B9F4"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38</w:t>
            </w:r>
          </w:p>
        </w:tc>
      </w:tr>
      <w:tr w:rsidR="00B919A0" w:rsidRPr="0080149B" w14:paraId="2A81AB41" w14:textId="77777777" w:rsidTr="00484E41">
        <w:tc>
          <w:tcPr>
            <w:tcW w:w="1129" w:type="dxa"/>
            <w:vAlign w:val="center"/>
          </w:tcPr>
          <w:p w14:paraId="61DA2FD7"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IX</w:t>
            </w:r>
          </w:p>
        </w:tc>
        <w:tc>
          <w:tcPr>
            <w:tcW w:w="1560" w:type="dxa"/>
            <w:vAlign w:val="center"/>
          </w:tcPr>
          <w:p w14:paraId="0A6A4910"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22</w:t>
            </w:r>
          </w:p>
        </w:tc>
      </w:tr>
      <w:tr w:rsidR="00B919A0" w:rsidRPr="0080149B" w14:paraId="17EF5620" w14:textId="77777777" w:rsidTr="00484E41">
        <w:tc>
          <w:tcPr>
            <w:tcW w:w="1129" w:type="dxa"/>
            <w:vAlign w:val="center"/>
          </w:tcPr>
          <w:p w14:paraId="4B93982E"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Jumlah</w:t>
            </w:r>
          </w:p>
        </w:tc>
        <w:tc>
          <w:tcPr>
            <w:tcW w:w="1560" w:type="dxa"/>
            <w:vAlign w:val="center"/>
          </w:tcPr>
          <w:p w14:paraId="7842060F"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74</w:t>
            </w:r>
          </w:p>
        </w:tc>
      </w:tr>
    </w:tbl>
    <w:p w14:paraId="53C7DA06" w14:textId="77777777" w:rsidR="00B919A0" w:rsidRPr="0080149B" w:rsidRDefault="00B919A0" w:rsidP="00B919A0">
      <w:pPr>
        <w:spacing w:after="60" w:line="240" w:lineRule="auto"/>
        <w:rPr>
          <w:color w:val="000000" w:themeColor="text1"/>
        </w:rPr>
      </w:pPr>
      <w:r w:rsidRPr="0080149B">
        <w:rPr>
          <w:rFonts w:ascii="Times New Roman" w:eastAsia="Times New Roman" w:hAnsi="Times New Roman"/>
          <w:i/>
          <w:color w:val="000000" w:themeColor="text1"/>
          <w:sz w:val="20"/>
        </w:rPr>
        <w:t>Sumber: Data penelitian, 2026.</w:t>
      </w:r>
    </w:p>
    <w:p w14:paraId="3503EE33" w14:textId="77777777" w:rsidR="00B919A0" w:rsidRDefault="00B919A0" w:rsidP="00B919A0">
      <w:pPr>
        <w:spacing w:after="0" w:line="480" w:lineRule="auto"/>
        <w:jc w:val="both"/>
        <w:rPr>
          <w:rFonts w:ascii="Times New Roman" w:hAnsi="Times New Roman" w:cs="Times New Roman"/>
          <w:color w:val="000000" w:themeColor="text1"/>
          <w:sz w:val="24"/>
        </w:rPr>
      </w:pPr>
    </w:p>
    <w:p w14:paraId="72D5E215" w14:textId="77777777" w:rsidR="00B919A0" w:rsidRDefault="00B919A0" w:rsidP="00B919A0">
      <w:pPr>
        <w:spacing w:after="0" w:line="480" w:lineRule="auto"/>
        <w:jc w:val="both"/>
        <w:rPr>
          <w:rFonts w:ascii="Times New Roman" w:hAnsi="Times New Roman" w:cs="Times New Roman"/>
          <w:color w:val="000000" w:themeColor="text1"/>
          <w:sz w:val="24"/>
        </w:rPr>
      </w:pPr>
    </w:p>
    <w:p w14:paraId="124F2B61" w14:textId="77777777" w:rsidR="00B919A0" w:rsidRPr="0080149B" w:rsidRDefault="00B919A0" w:rsidP="00B919A0">
      <w:pPr>
        <w:spacing w:after="0" w:line="480" w:lineRule="auto"/>
        <w:jc w:val="both"/>
        <w:rPr>
          <w:rFonts w:ascii="Times New Roman" w:hAnsi="Times New Roman" w:cs="Times New Roman"/>
          <w:color w:val="000000" w:themeColor="text1"/>
          <w:sz w:val="24"/>
        </w:rPr>
      </w:pPr>
      <w:r w:rsidRPr="0080149B">
        <w:rPr>
          <w:rFonts w:ascii="Times New Roman" w:hAnsi="Times New Roman" w:cs="Times New Roman"/>
          <w:color w:val="000000" w:themeColor="text1"/>
          <w:sz w:val="24"/>
        </w:rPr>
        <w:lastRenderedPageBreak/>
        <w:t>2. Sampel</w:t>
      </w:r>
    </w:p>
    <w:p w14:paraId="023FE383"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Teknik penentuan sampel menggunakan sampling jenuh atau total sampling. Sampling jenuh merupakan teknik penentuan sampel dengan menggunakan seluruh anggota populasi sebagai sampel penelitian. Sugiyono (2019:85) menjelaskan bahwa sampling jenuh dilakukan ketika seluruh anggota populasi digunakan sebagai sampel.</w:t>
      </w:r>
    </w:p>
    <w:p w14:paraId="6807BFB3"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Populasi penelitian berjumlah 74 siswa dan seluruh anggota memenuhi karakteristik sasaran penelitian. Penelitian menetapkan seluruh populasi tersebut sebagai responden sehingga jumlah sampel penelitian juga sebanyak 74 siswa.</w:t>
      </w:r>
    </w:p>
    <w:p w14:paraId="0C522F31"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Penggunaan sampling jenuh memungkinkan penelitian memperoleh data dari seluruh siswa Buddhis yang menjadi populasi sasaran di SMP Triratna Sibolga. Generalisasi hasil penelitian tetap dibatasi pada karakteristik populasi yang diteliti dan tidak secara langsung mewakili seluruh siswa Buddhis pada sekolah atau wilayah yang berbeda.</w:t>
      </w:r>
    </w:p>
    <w:p w14:paraId="47E92A44" w14:textId="77777777" w:rsidR="00B919A0" w:rsidRPr="00B919A0" w:rsidRDefault="00B919A0" w:rsidP="00B919A0">
      <w:pPr>
        <w:pStyle w:val="Heading2"/>
        <w:spacing w:before="0" w:after="0" w:line="480" w:lineRule="auto"/>
        <w:rPr>
          <w:rFonts w:ascii="Times New Roman" w:hAnsi="Times New Roman" w:cs="Times New Roman"/>
          <w:b/>
          <w:bCs/>
          <w:color w:val="000000" w:themeColor="text1"/>
          <w:sz w:val="24"/>
          <w:szCs w:val="24"/>
        </w:rPr>
      </w:pPr>
      <w:bookmarkStart w:id="9" w:name="_Toc236845455"/>
      <w:bookmarkStart w:id="10" w:name="_Toc239954622"/>
      <w:r w:rsidRPr="00B919A0">
        <w:rPr>
          <w:rFonts w:ascii="Times New Roman" w:hAnsi="Times New Roman" w:cs="Times New Roman"/>
          <w:b/>
          <w:bCs/>
          <w:color w:val="000000" w:themeColor="text1"/>
          <w:sz w:val="24"/>
          <w:szCs w:val="24"/>
        </w:rPr>
        <w:t>D. Variabel Penelitian</w:t>
      </w:r>
      <w:bookmarkEnd w:id="9"/>
      <w:bookmarkEnd w:id="10"/>
    </w:p>
    <w:p w14:paraId="570746C6" w14:textId="77777777" w:rsidR="00B919A0"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ini menggunakan tiga variabel, yaitu dua variabel bebas dan satu variabel terikat. Variabel bebas pertama (X₁) adalah Pendidikan Karakter Berbasis Agama Buddha, variabel bebas kedua (X₂) adalah Kecerdasan Emosional, sedangkan variabel terikat (Y) adalah Perilaku Prososial. Setiap variabel dijabarkan melalui definisi operasional, dimensi, dan indikator agar konstruk yang bersifat abstrak dapat diukur secara sistematis melalui instrumen penelitian. Operasionalisasi ketiga variabel disajikan pada Tabel 3.2.</w:t>
      </w:r>
    </w:p>
    <w:p w14:paraId="4D32EC20" w14:textId="77777777" w:rsidR="00B919A0" w:rsidRPr="0080149B" w:rsidRDefault="00B919A0" w:rsidP="00B919A0">
      <w:pPr>
        <w:spacing w:after="0" w:line="480" w:lineRule="auto"/>
        <w:ind w:firstLine="567"/>
        <w:jc w:val="both"/>
        <w:rPr>
          <w:rFonts w:ascii="Times New Roman" w:hAnsi="Times New Roman" w:cs="Times New Roman"/>
          <w:color w:val="000000" w:themeColor="text1"/>
          <w:sz w:val="24"/>
          <w:szCs w:val="24"/>
        </w:rPr>
      </w:pPr>
    </w:p>
    <w:p w14:paraId="35996B6E" w14:textId="77777777" w:rsidR="00B919A0" w:rsidRPr="0080149B" w:rsidRDefault="00B919A0" w:rsidP="00B919A0">
      <w:pPr>
        <w:pStyle w:val="Caption"/>
        <w:spacing w:before="0" w:after="0"/>
        <w:rPr>
          <w:rFonts w:ascii="Times New Roman" w:hAnsi="Times New Roman" w:cs="Times New Roman"/>
          <w:i w:val="0"/>
          <w:iCs w:val="0"/>
          <w:color w:val="000000" w:themeColor="text1"/>
          <w:sz w:val="12"/>
          <w:szCs w:val="12"/>
        </w:rPr>
      </w:pPr>
      <w:bookmarkStart w:id="11" w:name="_Toc239017899"/>
      <w:r w:rsidRPr="0080149B">
        <w:rPr>
          <w:rFonts w:ascii="Times New Roman" w:hAnsi="Times New Roman" w:cs="Times New Roman"/>
          <w:i w:val="0"/>
          <w:iCs w:val="0"/>
          <w:color w:val="000000" w:themeColor="text1"/>
          <w:sz w:val="20"/>
          <w:szCs w:val="20"/>
        </w:rPr>
        <w:lastRenderedPageBreak/>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2</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Instrumen Penelitian</w:t>
      </w:r>
      <w:bookmarkEnd w:id="11"/>
    </w:p>
    <w:tbl>
      <w:tblPr>
        <w:tblStyle w:val="TableGrid"/>
        <w:tblW w:w="0" w:type="auto"/>
        <w:tblLook w:val="04A0" w:firstRow="1" w:lastRow="0" w:firstColumn="1" w:lastColumn="0" w:noHBand="0" w:noVBand="1"/>
      </w:tblPr>
      <w:tblGrid>
        <w:gridCol w:w="1556"/>
        <w:gridCol w:w="2670"/>
        <w:gridCol w:w="1562"/>
        <w:gridCol w:w="2139"/>
      </w:tblGrid>
      <w:tr w:rsidR="00B919A0" w:rsidRPr="0080149B" w14:paraId="32F4369A" w14:textId="77777777" w:rsidTr="00484E41">
        <w:tc>
          <w:tcPr>
            <w:tcW w:w="0" w:type="auto"/>
            <w:vAlign w:val="center"/>
            <w:hideMark/>
          </w:tcPr>
          <w:p w14:paraId="59BB32B3" w14:textId="77777777" w:rsidR="00B919A0" w:rsidRPr="0080149B" w:rsidRDefault="00B919A0" w:rsidP="00484E41">
            <w:pPr>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Variabel</w:t>
            </w:r>
          </w:p>
        </w:tc>
        <w:tc>
          <w:tcPr>
            <w:tcW w:w="0" w:type="auto"/>
            <w:vAlign w:val="center"/>
            <w:hideMark/>
          </w:tcPr>
          <w:p w14:paraId="7D94F1C3" w14:textId="77777777" w:rsidR="00B919A0" w:rsidRPr="0080149B" w:rsidRDefault="00B919A0" w:rsidP="00484E41">
            <w:pPr>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Definisi Operasional</w:t>
            </w:r>
          </w:p>
        </w:tc>
        <w:tc>
          <w:tcPr>
            <w:tcW w:w="0" w:type="auto"/>
            <w:vAlign w:val="center"/>
            <w:hideMark/>
          </w:tcPr>
          <w:p w14:paraId="560BC5E4" w14:textId="77777777" w:rsidR="00B919A0" w:rsidRPr="0080149B" w:rsidRDefault="00B919A0" w:rsidP="00484E41">
            <w:pPr>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Dimensi</w:t>
            </w:r>
          </w:p>
        </w:tc>
        <w:tc>
          <w:tcPr>
            <w:tcW w:w="0" w:type="auto"/>
            <w:vAlign w:val="center"/>
            <w:hideMark/>
          </w:tcPr>
          <w:p w14:paraId="1CB3A601" w14:textId="77777777" w:rsidR="00B919A0" w:rsidRPr="0080149B" w:rsidRDefault="00B919A0" w:rsidP="00484E41">
            <w:pPr>
              <w:jc w:val="cente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Indikator</w:t>
            </w:r>
          </w:p>
        </w:tc>
      </w:tr>
      <w:tr w:rsidR="00B919A0" w:rsidRPr="0080149B" w14:paraId="387A379E" w14:textId="77777777" w:rsidTr="00484E41">
        <w:tc>
          <w:tcPr>
            <w:tcW w:w="0" w:type="auto"/>
            <w:vMerge w:val="restart"/>
            <w:vAlign w:val="center"/>
            <w:hideMark/>
          </w:tcPr>
          <w:p w14:paraId="5DDF7B4C"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b/>
                <w:bCs/>
                <w:color w:val="000000" w:themeColor="text1"/>
                <w:sz w:val="24"/>
                <w:szCs w:val="24"/>
              </w:rPr>
              <w:t>Pendidikan Karakter Berbasis Agama Buddha (X₁)</w:t>
            </w:r>
          </w:p>
        </w:tc>
        <w:tc>
          <w:tcPr>
            <w:tcW w:w="0" w:type="auto"/>
            <w:vMerge w:val="restart"/>
            <w:vAlign w:val="center"/>
            <w:hideMark/>
          </w:tcPr>
          <w:p w14:paraId="618A0C24"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Tingkat pemahaman dan internalisasi nilai Buddhis yang diperoleh siswa melalui proses Pendidikan Karakter Berbasis Agama Buddha serta tercermin dalam pemahaman nilai, penghayatan nilai, pertimbangan moral, pengendalian perilaku, dan refleksi terhadap pengalaman pendidikan.</w:t>
            </w:r>
          </w:p>
        </w:tc>
        <w:tc>
          <w:tcPr>
            <w:tcW w:w="0" w:type="auto"/>
            <w:vAlign w:val="center"/>
            <w:hideMark/>
          </w:tcPr>
          <w:p w14:paraId="0800B2C0"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Pemahaman Nilai Buddhis</w:t>
            </w:r>
          </w:p>
        </w:tc>
        <w:tc>
          <w:tcPr>
            <w:tcW w:w="0" w:type="auto"/>
            <w:hideMark/>
          </w:tcPr>
          <w:p w14:paraId="1DD611EB"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Pemahaman nilai yang berkaitan dengan </w:t>
            </w:r>
            <w:r w:rsidRPr="0080149B">
              <w:rPr>
                <w:rFonts w:ascii="Times New Roman" w:hAnsi="Times New Roman" w:cs="Times New Roman"/>
                <w:i/>
                <w:iCs/>
                <w:color w:val="000000" w:themeColor="text1"/>
                <w:sz w:val="24"/>
                <w:szCs w:val="24"/>
              </w:rPr>
              <w:t>sīla, samādhi,</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paññā</w:t>
            </w:r>
          </w:p>
        </w:tc>
      </w:tr>
      <w:tr w:rsidR="00B919A0" w:rsidRPr="0080149B" w14:paraId="07C4353C" w14:textId="77777777" w:rsidTr="00484E41">
        <w:tc>
          <w:tcPr>
            <w:tcW w:w="0" w:type="auto"/>
            <w:vMerge/>
            <w:hideMark/>
          </w:tcPr>
          <w:p w14:paraId="43B47AAB"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7DD2DCE4"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1D7110D0"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Internalisasi Nilai</w:t>
            </w:r>
          </w:p>
        </w:tc>
        <w:tc>
          <w:tcPr>
            <w:tcW w:w="0" w:type="auto"/>
            <w:hideMark/>
          </w:tcPr>
          <w:p w14:paraId="159ECA51"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Penerapan nilai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dalam cara siswa memandang dan memperlakukan pihak lain</w:t>
            </w:r>
          </w:p>
        </w:tc>
      </w:tr>
      <w:tr w:rsidR="00B919A0" w:rsidRPr="0080149B" w14:paraId="203D7872" w14:textId="77777777" w:rsidTr="00484E41">
        <w:tc>
          <w:tcPr>
            <w:tcW w:w="0" w:type="auto"/>
            <w:vMerge/>
            <w:hideMark/>
          </w:tcPr>
          <w:p w14:paraId="0D3AEDEE"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28C6809B"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6240762D"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Kesadaran Moral</w:t>
            </w:r>
          </w:p>
        </w:tc>
        <w:tc>
          <w:tcPr>
            <w:tcW w:w="0" w:type="auto"/>
            <w:hideMark/>
          </w:tcPr>
          <w:p w14:paraId="5E027B35"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Pertimbangan terhadap niat, pilihan tindakan, dan konsekuensi berdasarkan orientasi moral</w:t>
            </w:r>
          </w:p>
        </w:tc>
      </w:tr>
      <w:tr w:rsidR="00B919A0" w:rsidRPr="0080149B" w14:paraId="25BC4753" w14:textId="77777777" w:rsidTr="00484E41">
        <w:tc>
          <w:tcPr>
            <w:tcW w:w="0" w:type="auto"/>
            <w:vMerge/>
            <w:hideMark/>
          </w:tcPr>
          <w:p w14:paraId="71427F3C"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1F180820"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77FC79AE"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Diri</w:t>
            </w:r>
          </w:p>
        </w:tc>
        <w:tc>
          <w:tcPr>
            <w:tcW w:w="0" w:type="auto"/>
            <w:hideMark/>
          </w:tcPr>
          <w:p w14:paraId="2BD5020C"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pikiran, ucapan, dan tindakan berdasarkan nilai moral Buddhis</w:t>
            </w:r>
          </w:p>
        </w:tc>
      </w:tr>
      <w:tr w:rsidR="00B919A0" w:rsidRPr="0080149B" w14:paraId="1471B349" w14:textId="77777777" w:rsidTr="00484E41">
        <w:tc>
          <w:tcPr>
            <w:tcW w:w="0" w:type="auto"/>
            <w:vMerge/>
            <w:hideMark/>
          </w:tcPr>
          <w:p w14:paraId="43090123"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4B7D6837"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2513F148"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Refleksi Spiritual</w:t>
            </w:r>
          </w:p>
        </w:tc>
        <w:tc>
          <w:tcPr>
            <w:tcW w:w="0" w:type="auto"/>
            <w:hideMark/>
          </w:tcPr>
          <w:p w14:paraId="091C0ED5"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Introspeksi, evaluasi pengalaman, dan perbaikan diri berdasarkan nilai Buddhis</w:t>
            </w:r>
          </w:p>
        </w:tc>
      </w:tr>
      <w:tr w:rsidR="00B919A0" w:rsidRPr="0080149B" w14:paraId="62E7C91A" w14:textId="77777777" w:rsidTr="00484E41">
        <w:tc>
          <w:tcPr>
            <w:tcW w:w="0" w:type="auto"/>
            <w:vMerge w:val="restart"/>
            <w:vAlign w:val="center"/>
            <w:hideMark/>
          </w:tcPr>
          <w:p w14:paraId="68F7A9F2"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b/>
                <w:bCs/>
                <w:color w:val="000000" w:themeColor="text1"/>
                <w:sz w:val="24"/>
                <w:szCs w:val="24"/>
              </w:rPr>
              <w:t>Kecerdasan Emosional (X₂)</w:t>
            </w:r>
          </w:p>
        </w:tc>
        <w:tc>
          <w:tcPr>
            <w:tcW w:w="0" w:type="auto"/>
            <w:vMerge w:val="restart"/>
            <w:vAlign w:val="center"/>
            <w:hideMark/>
          </w:tcPr>
          <w:p w14:paraId="003F8C20"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Kemampuan siswa mengenali dan memahami keadaan emosional diri, mengelola respons emosional, mempertahankan motivasi diri, memahami keadaan emosional orang lain, serta mengelola hubungan sosial secara adaptif.</w:t>
            </w:r>
          </w:p>
        </w:tc>
        <w:tc>
          <w:tcPr>
            <w:tcW w:w="0" w:type="auto"/>
            <w:vAlign w:val="center"/>
            <w:hideMark/>
          </w:tcPr>
          <w:p w14:paraId="20EF479F"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Kesadaran Diri</w:t>
            </w:r>
          </w:p>
        </w:tc>
        <w:tc>
          <w:tcPr>
            <w:tcW w:w="0" w:type="auto"/>
            <w:hideMark/>
          </w:tcPr>
          <w:p w14:paraId="169B67BF"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Mengenali keadaan emosional diri dan memahami pemicunya</w:t>
            </w:r>
          </w:p>
        </w:tc>
      </w:tr>
      <w:tr w:rsidR="00B919A0" w:rsidRPr="0080149B" w14:paraId="20BCA476" w14:textId="77777777" w:rsidTr="00484E41">
        <w:tc>
          <w:tcPr>
            <w:tcW w:w="0" w:type="auto"/>
            <w:vMerge/>
            <w:hideMark/>
          </w:tcPr>
          <w:p w14:paraId="711AC58E"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2B19D3FF"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18E69769"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Pengendalian Emosi</w:t>
            </w:r>
          </w:p>
        </w:tc>
        <w:tc>
          <w:tcPr>
            <w:tcW w:w="0" w:type="auto"/>
            <w:hideMark/>
          </w:tcPr>
          <w:p w14:paraId="614B4C58"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Mengelola impuls, respons, dan ekspresi emosional</w:t>
            </w:r>
          </w:p>
        </w:tc>
      </w:tr>
      <w:tr w:rsidR="00B919A0" w:rsidRPr="0080149B" w14:paraId="4E8D2F5E" w14:textId="77777777" w:rsidTr="00484E41">
        <w:tc>
          <w:tcPr>
            <w:tcW w:w="0" w:type="auto"/>
            <w:vMerge/>
            <w:hideMark/>
          </w:tcPr>
          <w:p w14:paraId="7FFE0A32"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4FDA1D5E"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7DA58D11"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Motivasi Diri</w:t>
            </w:r>
          </w:p>
        </w:tc>
        <w:tc>
          <w:tcPr>
            <w:tcW w:w="0" w:type="auto"/>
            <w:hideMark/>
          </w:tcPr>
          <w:p w14:paraId="5321B0EC"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Mempertahankan dorongan, ketekunan, dan arah usaha</w:t>
            </w:r>
          </w:p>
        </w:tc>
      </w:tr>
      <w:tr w:rsidR="00B919A0" w:rsidRPr="0080149B" w14:paraId="618EBA70" w14:textId="77777777" w:rsidTr="00484E41">
        <w:tc>
          <w:tcPr>
            <w:tcW w:w="0" w:type="auto"/>
            <w:vMerge/>
            <w:hideMark/>
          </w:tcPr>
          <w:p w14:paraId="195EF6A1"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6B282AEB"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7F036E8E"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Empati</w:t>
            </w:r>
          </w:p>
        </w:tc>
        <w:tc>
          <w:tcPr>
            <w:tcW w:w="0" w:type="auto"/>
            <w:hideMark/>
          </w:tcPr>
          <w:p w14:paraId="41B54116"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Mengenali dan memahami keadaan emosional serta perspektif orang lain</w:t>
            </w:r>
          </w:p>
        </w:tc>
      </w:tr>
      <w:tr w:rsidR="00B919A0" w:rsidRPr="0080149B" w14:paraId="5AA37AAC" w14:textId="77777777" w:rsidTr="00484E41">
        <w:tc>
          <w:tcPr>
            <w:tcW w:w="0" w:type="auto"/>
            <w:vMerge/>
            <w:hideMark/>
          </w:tcPr>
          <w:p w14:paraId="3B934589"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hideMark/>
          </w:tcPr>
          <w:p w14:paraId="1BDF735C"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Align w:val="center"/>
            <w:hideMark/>
          </w:tcPr>
          <w:p w14:paraId="66595B0C"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Keterampilan Sosial</w:t>
            </w:r>
          </w:p>
        </w:tc>
        <w:tc>
          <w:tcPr>
            <w:tcW w:w="0" w:type="auto"/>
            <w:hideMark/>
          </w:tcPr>
          <w:p w14:paraId="0D06D845"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Berkomunikasi, membangun hubungan, dan mengelola interaksi sosial secara adaptif</w:t>
            </w:r>
          </w:p>
        </w:tc>
      </w:tr>
      <w:tr w:rsidR="00B919A0" w:rsidRPr="0080149B" w14:paraId="2E227283" w14:textId="77777777" w:rsidTr="00484E41">
        <w:tc>
          <w:tcPr>
            <w:tcW w:w="0" w:type="auto"/>
            <w:vMerge w:val="restart"/>
            <w:vAlign w:val="center"/>
            <w:hideMark/>
          </w:tcPr>
          <w:p w14:paraId="4CA60DBF"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b/>
                <w:bCs/>
                <w:color w:val="000000" w:themeColor="text1"/>
                <w:sz w:val="24"/>
                <w:szCs w:val="24"/>
              </w:rPr>
              <w:t>Perilaku Prososial (Y)</w:t>
            </w:r>
          </w:p>
        </w:tc>
        <w:tc>
          <w:tcPr>
            <w:tcW w:w="0" w:type="auto"/>
            <w:vMerge w:val="restart"/>
            <w:vAlign w:val="center"/>
            <w:hideMark/>
          </w:tcPr>
          <w:p w14:paraId="196A3C7E"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Kecenderungan respons sosial sukarela siswa yang berorientasi pada kesejahteraan pihak lain melalui kepekaan afektif dan tindakan sosial positif.</w:t>
            </w:r>
          </w:p>
        </w:tc>
        <w:tc>
          <w:tcPr>
            <w:tcW w:w="0" w:type="auto"/>
            <w:vAlign w:val="center"/>
            <w:hideMark/>
          </w:tcPr>
          <w:p w14:paraId="1B9F7B07"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Empati</w:t>
            </w:r>
          </w:p>
        </w:tc>
        <w:tc>
          <w:tcPr>
            <w:tcW w:w="0" w:type="auto"/>
            <w:hideMark/>
          </w:tcPr>
          <w:p w14:paraId="503F796F"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Kepekaan afektif terhadap keadaan dan kesejahteraan pihak lain</w:t>
            </w:r>
          </w:p>
        </w:tc>
      </w:tr>
      <w:tr w:rsidR="00B919A0" w:rsidRPr="0080149B" w14:paraId="785F8EF6" w14:textId="77777777" w:rsidTr="00484E41">
        <w:tc>
          <w:tcPr>
            <w:tcW w:w="0" w:type="auto"/>
            <w:vMerge/>
            <w:hideMark/>
          </w:tcPr>
          <w:p w14:paraId="7A8FE799"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vAlign w:val="center"/>
            <w:hideMark/>
          </w:tcPr>
          <w:p w14:paraId="7DB4DAE1" w14:textId="77777777" w:rsidR="00B919A0" w:rsidRPr="0080149B" w:rsidRDefault="00B919A0" w:rsidP="00484E41">
            <w:pPr>
              <w:rPr>
                <w:rFonts w:ascii="Times New Roman" w:hAnsi="Times New Roman" w:cs="Times New Roman"/>
                <w:color w:val="000000" w:themeColor="text1"/>
                <w:sz w:val="24"/>
                <w:szCs w:val="24"/>
              </w:rPr>
            </w:pPr>
          </w:p>
        </w:tc>
        <w:tc>
          <w:tcPr>
            <w:tcW w:w="0" w:type="auto"/>
            <w:vAlign w:val="center"/>
            <w:hideMark/>
          </w:tcPr>
          <w:p w14:paraId="1E3DE526"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Tolong-menolong</w:t>
            </w:r>
          </w:p>
        </w:tc>
        <w:tc>
          <w:tcPr>
            <w:tcW w:w="0" w:type="auto"/>
            <w:hideMark/>
          </w:tcPr>
          <w:p w14:paraId="478C9C93"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Kesediaan memberikan bantuan kepada pihak yang mengalami kebutuhan atau kesulitan</w:t>
            </w:r>
          </w:p>
        </w:tc>
      </w:tr>
      <w:tr w:rsidR="00B919A0" w:rsidRPr="0080149B" w14:paraId="3C2B9288" w14:textId="77777777" w:rsidTr="00484E41">
        <w:tc>
          <w:tcPr>
            <w:tcW w:w="0" w:type="auto"/>
            <w:vMerge/>
            <w:hideMark/>
          </w:tcPr>
          <w:p w14:paraId="04FC723A"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vAlign w:val="center"/>
            <w:hideMark/>
          </w:tcPr>
          <w:p w14:paraId="63B6BC1D" w14:textId="77777777" w:rsidR="00B919A0" w:rsidRPr="0080149B" w:rsidRDefault="00B919A0" w:rsidP="00484E41">
            <w:pPr>
              <w:rPr>
                <w:rFonts w:ascii="Times New Roman" w:hAnsi="Times New Roman" w:cs="Times New Roman"/>
                <w:color w:val="000000" w:themeColor="text1"/>
                <w:sz w:val="24"/>
                <w:szCs w:val="24"/>
              </w:rPr>
            </w:pPr>
          </w:p>
        </w:tc>
        <w:tc>
          <w:tcPr>
            <w:tcW w:w="0" w:type="auto"/>
            <w:vAlign w:val="center"/>
            <w:hideMark/>
          </w:tcPr>
          <w:p w14:paraId="745B8258"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Kerja Sama</w:t>
            </w:r>
          </w:p>
        </w:tc>
        <w:tc>
          <w:tcPr>
            <w:tcW w:w="0" w:type="auto"/>
            <w:hideMark/>
          </w:tcPr>
          <w:p w14:paraId="75A453B1"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Kesediaan berpartisipasi, menjalankan tanggung jawab, dan mendukung tujuan bersama</w:t>
            </w:r>
          </w:p>
        </w:tc>
      </w:tr>
      <w:tr w:rsidR="00B919A0" w:rsidRPr="0080149B" w14:paraId="6743E669" w14:textId="77777777" w:rsidTr="00484E41">
        <w:tc>
          <w:tcPr>
            <w:tcW w:w="0" w:type="auto"/>
            <w:vMerge/>
            <w:hideMark/>
          </w:tcPr>
          <w:p w14:paraId="6EA12E2A"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vAlign w:val="center"/>
            <w:hideMark/>
          </w:tcPr>
          <w:p w14:paraId="3874FB64" w14:textId="77777777" w:rsidR="00B919A0" w:rsidRPr="0080149B" w:rsidRDefault="00B919A0" w:rsidP="00484E41">
            <w:pPr>
              <w:rPr>
                <w:rFonts w:ascii="Times New Roman" w:hAnsi="Times New Roman" w:cs="Times New Roman"/>
                <w:color w:val="000000" w:themeColor="text1"/>
                <w:sz w:val="24"/>
                <w:szCs w:val="24"/>
              </w:rPr>
            </w:pPr>
          </w:p>
        </w:tc>
        <w:tc>
          <w:tcPr>
            <w:tcW w:w="0" w:type="auto"/>
            <w:vAlign w:val="center"/>
            <w:hideMark/>
          </w:tcPr>
          <w:p w14:paraId="7ADD0829"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Berbagi</w:t>
            </w:r>
          </w:p>
        </w:tc>
        <w:tc>
          <w:tcPr>
            <w:tcW w:w="0" w:type="auto"/>
            <w:hideMark/>
          </w:tcPr>
          <w:p w14:paraId="0C8F0F20"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Kesediaan memberikan sumber daya, kesempatan, waktu, atau perhatian kepada pihak lain</w:t>
            </w:r>
          </w:p>
        </w:tc>
      </w:tr>
      <w:tr w:rsidR="00B919A0" w:rsidRPr="0080149B" w14:paraId="666969AB" w14:textId="77777777" w:rsidTr="00484E41">
        <w:tc>
          <w:tcPr>
            <w:tcW w:w="0" w:type="auto"/>
            <w:vMerge/>
            <w:hideMark/>
          </w:tcPr>
          <w:p w14:paraId="32EB354B" w14:textId="77777777" w:rsidR="00B919A0" w:rsidRPr="0080149B" w:rsidRDefault="00B919A0" w:rsidP="00484E41">
            <w:pPr>
              <w:jc w:val="both"/>
              <w:rPr>
                <w:rFonts w:ascii="Times New Roman" w:hAnsi="Times New Roman" w:cs="Times New Roman"/>
                <w:color w:val="000000" w:themeColor="text1"/>
                <w:sz w:val="24"/>
                <w:szCs w:val="24"/>
              </w:rPr>
            </w:pPr>
          </w:p>
        </w:tc>
        <w:tc>
          <w:tcPr>
            <w:tcW w:w="0" w:type="auto"/>
            <w:vMerge/>
            <w:vAlign w:val="center"/>
            <w:hideMark/>
          </w:tcPr>
          <w:p w14:paraId="04684E59" w14:textId="77777777" w:rsidR="00B919A0" w:rsidRPr="0080149B" w:rsidRDefault="00B919A0" w:rsidP="00484E41">
            <w:pPr>
              <w:rPr>
                <w:rFonts w:ascii="Times New Roman" w:hAnsi="Times New Roman" w:cs="Times New Roman"/>
                <w:color w:val="000000" w:themeColor="text1"/>
                <w:sz w:val="24"/>
                <w:szCs w:val="24"/>
              </w:rPr>
            </w:pPr>
          </w:p>
        </w:tc>
        <w:tc>
          <w:tcPr>
            <w:tcW w:w="0" w:type="auto"/>
            <w:vAlign w:val="center"/>
            <w:hideMark/>
          </w:tcPr>
          <w:p w14:paraId="3092667A"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Kepedulian Sosial</w:t>
            </w:r>
          </w:p>
        </w:tc>
        <w:tc>
          <w:tcPr>
            <w:tcW w:w="0" w:type="auto"/>
            <w:hideMark/>
          </w:tcPr>
          <w:p w14:paraId="7B722E5C" w14:textId="77777777" w:rsidR="00B919A0" w:rsidRPr="0080149B" w:rsidRDefault="00B919A0" w:rsidP="00484E41">
            <w:pPr>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Perhatian, partisipasi, dan tanggung jawab terhadap kesejahteraan orang lain dan lingkungan sosial</w:t>
            </w:r>
          </w:p>
        </w:tc>
      </w:tr>
    </w:tbl>
    <w:p w14:paraId="7507B4D6" w14:textId="77777777" w:rsidR="00B919A0" w:rsidRPr="0080149B" w:rsidRDefault="00B919A0" w:rsidP="00B919A0">
      <w:pPr>
        <w:spacing w:after="0" w:line="480" w:lineRule="auto"/>
        <w:jc w:val="both"/>
        <w:rPr>
          <w:rFonts w:ascii="Times New Roman" w:hAnsi="Times New Roman" w:cs="Times New Roman"/>
          <w:color w:val="000000" w:themeColor="text1"/>
          <w:sz w:val="20"/>
          <w:szCs w:val="20"/>
        </w:rPr>
      </w:pPr>
      <w:r w:rsidRPr="0080149B">
        <w:rPr>
          <w:rFonts w:ascii="Times New Roman" w:hAnsi="Times New Roman" w:cs="Times New Roman"/>
          <w:color w:val="000000" w:themeColor="text1"/>
          <w:sz w:val="20"/>
          <w:szCs w:val="20"/>
        </w:rPr>
        <w:t>Sumber: Diolah peneliti berdasarkan kerangka teoretis penelitian</w:t>
      </w:r>
    </w:p>
    <w:p w14:paraId="43B16F47"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Pengukuran Pendidikan Karakter Berbasis Agama Buddha tidak diposisikan sebagai evaluasi eksperimental terhadap efektivitas program sekolah. Skor X₁ menggambarkan tingkat pemahaman dan internalisasi nilai Buddhis yang diperoleh siswa melalui pengalaman Pendidikan Karakter Berbasis Agama Buddha sebagaimana dilaporkan melalui instrumen penelitian. Lima dimensi X₁ terdiri atas </w:t>
      </w:r>
      <w:r w:rsidRPr="0080149B">
        <w:rPr>
          <w:rFonts w:ascii="Times New Roman" w:hAnsi="Times New Roman" w:cs="Times New Roman"/>
          <w:color w:val="000000" w:themeColor="text1"/>
          <w:sz w:val="24"/>
          <w:szCs w:val="24"/>
        </w:rPr>
        <w:lastRenderedPageBreak/>
        <w:t xml:space="preserve">Pemahaman Nilai Buddhis, Internalisasi Nilai, Kesadaran Moral, Pengendalian Diri, dan Refleksi Spiritual. Penerapan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karuṇā</w:t>
      </w:r>
      <w:r w:rsidRPr="0080149B">
        <w:rPr>
          <w:rFonts w:ascii="Times New Roman" w:hAnsi="Times New Roman" w:cs="Times New Roman"/>
          <w:color w:val="000000" w:themeColor="text1"/>
          <w:sz w:val="24"/>
          <w:szCs w:val="24"/>
        </w:rPr>
        <w:t xml:space="preserve"> merupakan indikator dari dimensi Internalisasi Nilai dan bukan dimensi yang berdiri sendiri. Struktur ini konsisten dengan kerangka teoretis BAB II yang menempatkan internalisasi nilai sebagai salah satu dari lima dimensi Pendidikan Karakter Berbasis Agama Buddha. </w:t>
      </w:r>
    </w:p>
    <w:p w14:paraId="0906C240"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Kecerdasan Emosional dioperasionalkan sebagai kapasitas psikologis siswa melalui lima dimensi, yaitu Kesadaran Diri, Pengendalian Emosi, Motivasi Diri, Empati, dan Keterampilan Sosial. Pengendalian Emosi pada X₂ dibedakan dari Pengendalian Diri pada X₁. Pengendalian Emosi berhubungan dengan kemampuan mengelola pengalaman dan respons emosional, sedangkan Pengendalian Diri pada X₁ berhubungan dengan konsistensi pikiran, ucapan, dan tindakan berdasarkan orientasi moral Buddhis.</w:t>
      </w:r>
    </w:p>
    <w:p w14:paraId="6356C15A"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Perilaku Prososial dioperasionalkan melalui lima dimensi, yaitu Empati, Tolong-menolong, Kerja Sama, Berbagi, dan Kepedulian Sosial. Empati pada Y dibedakan dari empati pada X₂. Empati X₂ menekankan kemampuan memahami keadaan emosional dan perspektif orang lain, sedangkan empati pada Y menekankan kepekaan afektif terhadap keadaan dan kesejahteraan pihak lain dalam kecenderungan respons prososial. Pembedaan tersebut mempertahankan batas konseptual antarvariabel tanpa menyatakan bahwa penelitian telah membuktikan validitas diskriminan secara psikometrik.</w:t>
      </w:r>
    </w:p>
    <w:p w14:paraId="12448B11" w14:textId="77777777" w:rsidR="00B919A0" w:rsidRPr="000F24A2" w:rsidRDefault="00B919A0" w:rsidP="000F24A2">
      <w:pPr>
        <w:pStyle w:val="Heading2"/>
        <w:spacing w:before="0" w:after="0" w:line="480" w:lineRule="auto"/>
        <w:rPr>
          <w:rFonts w:ascii="Times New Roman" w:hAnsi="Times New Roman" w:cs="Times New Roman"/>
          <w:b/>
          <w:bCs/>
          <w:color w:val="000000" w:themeColor="text1"/>
          <w:sz w:val="24"/>
          <w:szCs w:val="24"/>
        </w:rPr>
      </w:pPr>
      <w:bookmarkStart w:id="12" w:name="_Toc236845456"/>
      <w:bookmarkStart w:id="13" w:name="_Toc239954623"/>
      <w:r w:rsidRPr="000F24A2">
        <w:rPr>
          <w:rFonts w:ascii="Times New Roman" w:hAnsi="Times New Roman" w:cs="Times New Roman"/>
          <w:b/>
          <w:bCs/>
          <w:color w:val="000000" w:themeColor="text1"/>
          <w:sz w:val="24"/>
          <w:szCs w:val="24"/>
        </w:rPr>
        <w:t xml:space="preserve">E. Teknik dan Instrumen </w:t>
      </w:r>
      <w:bookmarkEnd w:id="12"/>
      <w:r w:rsidRPr="000F24A2">
        <w:rPr>
          <w:rFonts w:ascii="Times New Roman" w:hAnsi="Times New Roman" w:cs="Times New Roman"/>
          <w:b/>
          <w:bCs/>
          <w:color w:val="000000" w:themeColor="text1"/>
          <w:sz w:val="24"/>
          <w:szCs w:val="24"/>
        </w:rPr>
        <w:t>Pengumpulan Data</w:t>
      </w:r>
      <w:bookmarkEnd w:id="13"/>
    </w:p>
    <w:p w14:paraId="6A97B7D5" w14:textId="77777777" w:rsidR="00B919A0" w:rsidRPr="0080149B" w:rsidRDefault="00B919A0" w:rsidP="00B919A0">
      <w:pPr>
        <w:pStyle w:val="Paragraf"/>
        <w:ind w:firstLine="0"/>
        <w:rPr>
          <w:b/>
          <w:bCs/>
          <w:color w:val="000000" w:themeColor="text1"/>
          <w:lang w:val="id-ID"/>
        </w:rPr>
      </w:pPr>
      <w:r w:rsidRPr="0080149B">
        <w:rPr>
          <w:b/>
          <w:bCs/>
          <w:color w:val="000000" w:themeColor="text1"/>
          <w:lang w:val="id-ID"/>
        </w:rPr>
        <w:t>1. Teknik Pengumpulan Data</w:t>
      </w:r>
    </w:p>
    <w:p w14:paraId="59744A1B" w14:textId="77777777" w:rsidR="00B919A0" w:rsidRPr="0080149B" w:rsidRDefault="00B919A0" w:rsidP="00B919A0">
      <w:pPr>
        <w:spacing w:after="0" w:line="480" w:lineRule="auto"/>
        <w:ind w:firstLine="709"/>
        <w:jc w:val="both"/>
        <w:rPr>
          <w:rFonts w:ascii="Times New Roman" w:eastAsia="Times New Roman" w:hAnsi="Times New Roman"/>
          <w:color w:val="000000" w:themeColor="text1"/>
          <w:sz w:val="24"/>
        </w:rPr>
      </w:pPr>
      <w:r w:rsidRPr="0080149B">
        <w:rPr>
          <w:rFonts w:ascii="Times New Roman" w:eastAsia="Times New Roman" w:hAnsi="Times New Roman"/>
          <w:color w:val="000000" w:themeColor="text1"/>
          <w:sz w:val="24"/>
        </w:rPr>
        <w:lastRenderedPageBreak/>
        <w:t>Data penelitian dikumpulkan menggunakan metode survei melalui kuesioner tertutup. Kuesioner digunakan untuk memperoleh informasi mengenai tingkat Pendidikan Karakter Berbasis Agama Buddha, Kecerdasan Emosional, dan Perilaku Prososial berdasarkan respons yang diberikan siswa terhadap pernyataan yang telah disusun secara terstruktur. Creswell dan Creswell (2023:170) menjelaskan bahwa instrumen terstruktur dapat digunakan dalam penelitian kuantitatif untuk menghasilkan data yang selanjutnya dianalisis secara statistik.</w:t>
      </w:r>
    </w:p>
    <w:p w14:paraId="5D4BE4F1" w14:textId="77777777" w:rsidR="00B919A0" w:rsidRPr="0080149B" w:rsidRDefault="00B919A0" w:rsidP="00B919A0">
      <w:pPr>
        <w:spacing w:after="0" w:line="480" w:lineRule="auto"/>
        <w:ind w:firstLine="709"/>
        <w:jc w:val="both"/>
        <w:rPr>
          <w:rFonts w:ascii="Times New Roman" w:eastAsia="Times New Roman" w:hAnsi="Times New Roman"/>
          <w:color w:val="000000" w:themeColor="text1"/>
          <w:sz w:val="24"/>
        </w:rPr>
      </w:pPr>
      <w:r w:rsidRPr="0080149B">
        <w:rPr>
          <w:rFonts w:ascii="Times New Roman" w:eastAsia="Times New Roman" w:hAnsi="Times New Roman"/>
          <w:color w:val="000000" w:themeColor="text1"/>
          <w:sz w:val="24"/>
        </w:rPr>
        <w:t>Instrumen penelitian pada tahap awal terdiri atas 60 butir pernyataan. Setiap variabel diukur menggunakan 20 butir sehingga jumlah awal setiap konstruk berada dalam proporsi yang sama.</w:t>
      </w:r>
    </w:p>
    <w:p w14:paraId="439AEA69" w14:textId="77777777" w:rsidR="00B919A0" w:rsidRPr="0080149B" w:rsidRDefault="00B919A0" w:rsidP="00B919A0">
      <w:pPr>
        <w:pStyle w:val="Caption"/>
        <w:spacing w:before="0" w:after="0"/>
        <w:rPr>
          <w:rFonts w:ascii="Times New Roman" w:hAnsi="Times New Roman" w:cs="Times New Roman"/>
          <w:i w:val="0"/>
          <w:iCs w:val="0"/>
          <w:color w:val="000000" w:themeColor="text1"/>
          <w:sz w:val="20"/>
          <w:szCs w:val="20"/>
        </w:rPr>
      </w:pPr>
      <w:bookmarkStart w:id="14" w:name="_Toc239017900"/>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Distribusi Instrumen Awal</w:t>
      </w:r>
      <w:bookmarkEnd w:id="14"/>
    </w:p>
    <w:tbl>
      <w:tblPr>
        <w:tblStyle w:val="TableGrid"/>
        <w:tblW w:w="7933" w:type="dxa"/>
        <w:tblLook w:val="04A0" w:firstRow="1" w:lastRow="0" w:firstColumn="1" w:lastColumn="0" w:noHBand="0" w:noVBand="1"/>
      </w:tblPr>
      <w:tblGrid>
        <w:gridCol w:w="5807"/>
        <w:gridCol w:w="2126"/>
      </w:tblGrid>
      <w:tr w:rsidR="00B919A0" w:rsidRPr="0080149B" w14:paraId="3FEF0880" w14:textId="77777777" w:rsidTr="00484E41">
        <w:tc>
          <w:tcPr>
            <w:tcW w:w="5807" w:type="dxa"/>
            <w:vAlign w:val="center"/>
          </w:tcPr>
          <w:p w14:paraId="291F9776"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Variabel</w:t>
            </w:r>
          </w:p>
        </w:tc>
        <w:tc>
          <w:tcPr>
            <w:tcW w:w="2126" w:type="dxa"/>
            <w:vAlign w:val="center"/>
          </w:tcPr>
          <w:p w14:paraId="3C025120"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Jumlah Butir Awal</w:t>
            </w:r>
          </w:p>
        </w:tc>
      </w:tr>
      <w:tr w:rsidR="00B919A0" w:rsidRPr="0080149B" w14:paraId="71B4E4F4" w14:textId="77777777" w:rsidTr="00484E41">
        <w:tc>
          <w:tcPr>
            <w:tcW w:w="5807" w:type="dxa"/>
            <w:vAlign w:val="center"/>
          </w:tcPr>
          <w:p w14:paraId="5025E21A" w14:textId="77777777" w:rsidR="00B919A0" w:rsidRPr="0080149B" w:rsidRDefault="00B919A0" w:rsidP="00484E41">
            <w:pPr>
              <w:rPr>
                <w:rFonts w:ascii="Times New Roman" w:hAnsi="Times New Roman" w:cs="Times New Roman"/>
                <w:color w:val="000000" w:themeColor="text1"/>
                <w:sz w:val="24"/>
                <w:szCs w:val="28"/>
              </w:rPr>
            </w:pPr>
            <w:r w:rsidRPr="0080149B">
              <w:rPr>
                <w:rFonts w:ascii="Times New Roman" w:eastAsia="Times New Roman" w:hAnsi="Times New Roman"/>
                <w:color w:val="000000" w:themeColor="text1"/>
                <w:sz w:val="24"/>
                <w:szCs w:val="28"/>
              </w:rPr>
              <w:t>Pendidikan Karakter Berbasis Agama Buddha (X₁)</w:t>
            </w:r>
          </w:p>
        </w:tc>
        <w:tc>
          <w:tcPr>
            <w:tcW w:w="2126" w:type="dxa"/>
            <w:vAlign w:val="center"/>
          </w:tcPr>
          <w:p w14:paraId="585FE3D9"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20</w:t>
            </w:r>
          </w:p>
        </w:tc>
      </w:tr>
      <w:tr w:rsidR="00B919A0" w:rsidRPr="0080149B" w14:paraId="233D7111" w14:textId="77777777" w:rsidTr="00484E41">
        <w:tc>
          <w:tcPr>
            <w:tcW w:w="5807" w:type="dxa"/>
            <w:vAlign w:val="center"/>
          </w:tcPr>
          <w:p w14:paraId="43C05EC6" w14:textId="77777777" w:rsidR="00B919A0" w:rsidRPr="0080149B" w:rsidRDefault="00B919A0" w:rsidP="00484E41">
            <w:pPr>
              <w:rPr>
                <w:rFonts w:ascii="Times New Roman" w:hAnsi="Times New Roman" w:cs="Times New Roman"/>
                <w:color w:val="000000" w:themeColor="text1"/>
                <w:sz w:val="24"/>
                <w:szCs w:val="28"/>
              </w:rPr>
            </w:pPr>
            <w:r w:rsidRPr="0080149B">
              <w:rPr>
                <w:rFonts w:ascii="Times New Roman" w:eastAsia="Times New Roman" w:hAnsi="Times New Roman"/>
                <w:color w:val="000000" w:themeColor="text1"/>
                <w:sz w:val="24"/>
                <w:szCs w:val="28"/>
              </w:rPr>
              <w:t>Kecerdasan Emosional (X₂)</w:t>
            </w:r>
          </w:p>
        </w:tc>
        <w:tc>
          <w:tcPr>
            <w:tcW w:w="2126" w:type="dxa"/>
            <w:vAlign w:val="center"/>
          </w:tcPr>
          <w:p w14:paraId="4600AEC4"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20</w:t>
            </w:r>
          </w:p>
        </w:tc>
      </w:tr>
      <w:tr w:rsidR="00B919A0" w:rsidRPr="0080149B" w14:paraId="683E744A" w14:textId="77777777" w:rsidTr="00484E41">
        <w:tc>
          <w:tcPr>
            <w:tcW w:w="5807" w:type="dxa"/>
            <w:vAlign w:val="center"/>
          </w:tcPr>
          <w:p w14:paraId="0727672E" w14:textId="77777777" w:rsidR="00B919A0" w:rsidRPr="0080149B" w:rsidRDefault="00B919A0" w:rsidP="00484E41">
            <w:pPr>
              <w:rPr>
                <w:rFonts w:ascii="Times New Roman" w:hAnsi="Times New Roman" w:cs="Times New Roman"/>
                <w:color w:val="000000" w:themeColor="text1"/>
                <w:sz w:val="24"/>
                <w:szCs w:val="28"/>
              </w:rPr>
            </w:pPr>
            <w:r w:rsidRPr="0080149B">
              <w:rPr>
                <w:rFonts w:ascii="Times New Roman" w:eastAsia="Times New Roman" w:hAnsi="Times New Roman"/>
                <w:color w:val="000000" w:themeColor="text1"/>
                <w:sz w:val="24"/>
                <w:szCs w:val="28"/>
              </w:rPr>
              <w:t>Perilaku Prososial (Y)</w:t>
            </w:r>
          </w:p>
        </w:tc>
        <w:tc>
          <w:tcPr>
            <w:tcW w:w="2126" w:type="dxa"/>
            <w:vAlign w:val="center"/>
          </w:tcPr>
          <w:p w14:paraId="0DAE0690"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20</w:t>
            </w:r>
          </w:p>
        </w:tc>
      </w:tr>
      <w:tr w:rsidR="00B919A0" w:rsidRPr="0080149B" w14:paraId="76F3147D" w14:textId="77777777" w:rsidTr="00484E41">
        <w:tc>
          <w:tcPr>
            <w:tcW w:w="5807" w:type="dxa"/>
            <w:vAlign w:val="center"/>
          </w:tcPr>
          <w:p w14:paraId="3F001AA4" w14:textId="77777777" w:rsidR="00B919A0" w:rsidRPr="0080149B" w:rsidRDefault="00B919A0" w:rsidP="00484E41">
            <w:pPr>
              <w:rPr>
                <w:rFonts w:ascii="Times New Roman" w:hAnsi="Times New Roman" w:cs="Times New Roman"/>
                <w:color w:val="000000" w:themeColor="text1"/>
                <w:sz w:val="24"/>
                <w:szCs w:val="28"/>
              </w:rPr>
            </w:pPr>
            <w:r w:rsidRPr="0080149B">
              <w:rPr>
                <w:rFonts w:ascii="Times New Roman" w:eastAsia="Times New Roman" w:hAnsi="Times New Roman"/>
                <w:color w:val="000000" w:themeColor="text1"/>
                <w:sz w:val="24"/>
                <w:szCs w:val="28"/>
              </w:rPr>
              <w:t>Jumlah</w:t>
            </w:r>
          </w:p>
        </w:tc>
        <w:tc>
          <w:tcPr>
            <w:tcW w:w="2126" w:type="dxa"/>
            <w:vAlign w:val="center"/>
          </w:tcPr>
          <w:p w14:paraId="020AE4AB"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60</w:t>
            </w:r>
          </w:p>
        </w:tc>
      </w:tr>
    </w:tbl>
    <w:p w14:paraId="6665EB3B" w14:textId="77777777" w:rsidR="00B919A0" w:rsidRPr="0080149B" w:rsidRDefault="00B919A0" w:rsidP="00B919A0">
      <w:pPr>
        <w:spacing w:after="0" w:line="480" w:lineRule="auto"/>
        <w:jc w:val="both"/>
        <w:rPr>
          <w:rFonts w:ascii="Times New Roman" w:hAnsi="Times New Roman" w:cs="Times New Roman"/>
          <w:color w:val="000000" w:themeColor="text1"/>
          <w:sz w:val="20"/>
          <w:szCs w:val="20"/>
        </w:rPr>
      </w:pPr>
      <w:r w:rsidRPr="0080149B">
        <w:rPr>
          <w:rFonts w:ascii="Times New Roman" w:hAnsi="Times New Roman" w:cs="Times New Roman"/>
          <w:color w:val="000000" w:themeColor="text1"/>
          <w:sz w:val="20"/>
          <w:szCs w:val="20"/>
        </w:rPr>
        <w:t>Sumber: Diolah Peneliti</w:t>
      </w:r>
    </w:p>
    <w:p w14:paraId="6EFE35E2" w14:textId="77777777" w:rsidR="00B919A0" w:rsidRPr="0080149B" w:rsidRDefault="00B919A0" w:rsidP="00B919A0">
      <w:pPr>
        <w:rPr>
          <w:rFonts w:ascii="Times New Roman" w:eastAsia="Times New Roman" w:hAnsi="Times New Roman"/>
          <w:b/>
          <w:color w:val="000000" w:themeColor="text1"/>
          <w:sz w:val="24"/>
        </w:rPr>
      </w:pPr>
      <w:bookmarkStart w:id="15" w:name="_Toc236845457"/>
      <w:r w:rsidRPr="0080149B">
        <w:rPr>
          <w:rFonts w:ascii="Times New Roman" w:eastAsia="Times New Roman" w:hAnsi="Times New Roman"/>
          <w:b/>
          <w:color w:val="000000" w:themeColor="text1"/>
          <w:sz w:val="24"/>
        </w:rPr>
        <w:t>2. Prosedur Penyusunan Instrumen</w:t>
      </w:r>
    </w:p>
    <w:p w14:paraId="29661E2F"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Instrumen dikembangkan berdasarkan definisi operasional, dimensi, dan indikator setiap variabel yang telah ditetapkan melalui kajian teoretis. Indikator selanjutnya dijabarkan menjadi pernyataan yang disesuaikan dengan karakteristik siswa SMP. Instrumen Pendidikan Karakter Berbasis Agama Buddha dikembangkan melalui lima dimensi, yaitu pemahaman nilai Buddhis, internalisasi nilai, kesadaran moral, pengendalian diri, dan refleksi spiritual. Dimensi internalisasi nilai dioperasionalkan antara lain melalui penerapan </w:t>
      </w:r>
      <w:r w:rsidRPr="0080149B">
        <w:rPr>
          <w:rFonts w:ascii="Times New Roman" w:eastAsia="Times New Roman" w:hAnsi="Times New Roman"/>
          <w:bCs/>
          <w:i/>
          <w:iCs/>
          <w:color w:val="000000" w:themeColor="text1"/>
          <w:sz w:val="24"/>
        </w:rPr>
        <w:t>mettā</w:t>
      </w:r>
      <w:r w:rsidRPr="0080149B">
        <w:rPr>
          <w:rFonts w:ascii="Times New Roman" w:eastAsia="Times New Roman" w:hAnsi="Times New Roman"/>
          <w:bCs/>
          <w:color w:val="000000" w:themeColor="text1"/>
          <w:sz w:val="24"/>
        </w:rPr>
        <w:t xml:space="preserve"> dan </w:t>
      </w:r>
      <w:r w:rsidRPr="0080149B">
        <w:rPr>
          <w:rFonts w:ascii="Times New Roman" w:eastAsia="Times New Roman" w:hAnsi="Times New Roman"/>
          <w:bCs/>
          <w:i/>
          <w:iCs/>
          <w:color w:val="000000" w:themeColor="text1"/>
          <w:sz w:val="24"/>
        </w:rPr>
        <w:t>karuṇā</w:t>
      </w:r>
      <w:r w:rsidRPr="0080149B">
        <w:rPr>
          <w:rFonts w:ascii="Times New Roman" w:eastAsia="Times New Roman" w:hAnsi="Times New Roman"/>
          <w:bCs/>
          <w:color w:val="000000" w:themeColor="text1"/>
          <w:sz w:val="24"/>
        </w:rPr>
        <w:t xml:space="preserve">. Instrumen Kecerdasan Emosional dikembangkan melalui kesadaran diri, pengendalian emosi, motivasi diri, empati, dan keterampilan sosial. Instrumen </w:t>
      </w:r>
      <w:r w:rsidRPr="0080149B">
        <w:rPr>
          <w:rFonts w:ascii="Times New Roman" w:eastAsia="Times New Roman" w:hAnsi="Times New Roman"/>
          <w:bCs/>
          <w:color w:val="000000" w:themeColor="text1"/>
          <w:sz w:val="24"/>
        </w:rPr>
        <w:lastRenderedPageBreak/>
        <w:t>Perilaku Prososial dikembangkan melalui empati, tolong-menolong, kerja sama, berbagi, dan kepedulian sosial.</w:t>
      </w:r>
    </w:p>
    <w:p w14:paraId="4DA0A6F2"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Validitas isi instrumen ditelaah oleh ahli Pendidikan Agama Buddha dan dosen metodologi penelitian. Penelaahan tersebut diarahkan pada kesesuaian substansi pernyataan dengan konstruk dan indikator, kejelasan redaksi, kesesuaian bahasa dengan karakteristik siswa, serta kelayakan butir untuk digunakan dalam pengumpulan data.</w:t>
      </w:r>
    </w:p>
    <w:p w14:paraId="273182C2" w14:textId="77777777" w:rsidR="00B919A0" w:rsidRPr="0080149B" w:rsidRDefault="00B919A0" w:rsidP="00B919A0">
      <w:pPr>
        <w:rPr>
          <w:rFonts w:ascii="Times New Roman" w:eastAsia="Times New Roman" w:hAnsi="Times New Roman"/>
          <w:b/>
          <w:color w:val="000000" w:themeColor="text1"/>
          <w:sz w:val="24"/>
        </w:rPr>
      </w:pPr>
      <w:r w:rsidRPr="0080149B">
        <w:rPr>
          <w:rFonts w:ascii="Times New Roman" w:eastAsia="Times New Roman" w:hAnsi="Times New Roman"/>
          <w:b/>
          <w:color w:val="000000" w:themeColor="text1"/>
          <w:sz w:val="24"/>
        </w:rPr>
        <w:t>3. Skala Pengukuran dan Penskoran</w:t>
      </w:r>
    </w:p>
    <w:p w14:paraId="31721515" w14:textId="77777777" w:rsidR="00B919A0" w:rsidRPr="0080149B" w:rsidRDefault="00B919A0" w:rsidP="00B919A0">
      <w:pPr>
        <w:spacing w:after="0" w:line="480" w:lineRule="auto"/>
        <w:ind w:firstLine="709"/>
        <w:jc w:val="both"/>
        <w:rPr>
          <w:color w:val="000000" w:themeColor="text1"/>
        </w:rPr>
      </w:pPr>
      <w:r w:rsidRPr="0080149B">
        <w:rPr>
          <w:rFonts w:ascii="Times New Roman" w:eastAsia="Times New Roman" w:hAnsi="Times New Roman"/>
          <w:color w:val="000000" w:themeColor="text1"/>
          <w:sz w:val="24"/>
        </w:rPr>
        <w:t>Instrumen menggunakan skala Likert lima tingkat. Pernyataan dengan arah positif diberi skor sebagaimana disajikan pada Tabel 3.4.</w:t>
      </w:r>
    </w:p>
    <w:p w14:paraId="009FA0D9" w14:textId="77777777" w:rsidR="00B919A0" w:rsidRPr="0080149B" w:rsidRDefault="00B919A0" w:rsidP="00B919A0">
      <w:pPr>
        <w:pStyle w:val="Caption"/>
        <w:spacing w:before="0" w:after="0"/>
        <w:rPr>
          <w:rFonts w:ascii="Times New Roman" w:hAnsi="Times New Roman" w:cs="Times New Roman"/>
          <w:i w:val="0"/>
          <w:iCs w:val="0"/>
          <w:color w:val="000000" w:themeColor="text1"/>
          <w:sz w:val="16"/>
          <w:szCs w:val="16"/>
        </w:rPr>
      </w:pPr>
      <w:bookmarkStart w:id="16" w:name="_Toc239017901"/>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4</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Penskoran Pernyataan Positif</w:t>
      </w:r>
      <w:bookmarkEnd w:id="16"/>
    </w:p>
    <w:tbl>
      <w:tblPr>
        <w:tblStyle w:val="TableGrid"/>
        <w:tblW w:w="0" w:type="auto"/>
        <w:tblLook w:val="04A0" w:firstRow="1" w:lastRow="0" w:firstColumn="1" w:lastColumn="0" w:noHBand="0" w:noVBand="1"/>
      </w:tblPr>
      <w:tblGrid>
        <w:gridCol w:w="2405"/>
        <w:gridCol w:w="851"/>
      </w:tblGrid>
      <w:tr w:rsidR="00B919A0" w:rsidRPr="0080149B" w14:paraId="020EBA77" w14:textId="77777777" w:rsidTr="00484E41">
        <w:tc>
          <w:tcPr>
            <w:tcW w:w="2405" w:type="dxa"/>
          </w:tcPr>
          <w:p w14:paraId="06EA4C9F"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Pilihan Jawaban</w:t>
            </w:r>
          </w:p>
        </w:tc>
        <w:tc>
          <w:tcPr>
            <w:tcW w:w="851" w:type="dxa"/>
          </w:tcPr>
          <w:p w14:paraId="658A348C"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Skor</w:t>
            </w:r>
          </w:p>
        </w:tc>
      </w:tr>
      <w:tr w:rsidR="00B919A0" w:rsidRPr="0080149B" w14:paraId="44F057CD" w14:textId="77777777" w:rsidTr="00484E41">
        <w:tc>
          <w:tcPr>
            <w:tcW w:w="2405" w:type="dxa"/>
          </w:tcPr>
          <w:p w14:paraId="0A1409B3"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Sangat Setuju</w:t>
            </w:r>
          </w:p>
        </w:tc>
        <w:tc>
          <w:tcPr>
            <w:tcW w:w="851" w:type="dxa"/>
          </w:tcPr>
          <w:p w14:paraId="3DC4E0C9"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5</w:t>
            </w:r>
          </w:p>
        </w:tc>
      </w:tr>
      <w:tr w:rsidR="00B919A0" w:rsidRPr="0080149B" w14:paraId="59AE8353" w14:textId="77777777" w:rsidTr="00484E41">
        <w:tc>
          <w:tcPr>
            <w:tcW w:w="2405" w:type="dxa"/>
          </w:tcPr>
          <w:p w14:paraId="53652764"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Setuju</w:t>
            </w:r>
          </w:p>
        </w:tc>
        <w:tc>
          <w:tcPr>
            <w:tcW w:w="851" w:type="dxa"/>
          </w:tcPr>
          <w:p w14:paraId="6AA511F3"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4</w:t>
            </w:r>
          </w:p>
        </w:tc>
      </w:tr>
      <w:tr w:rsidR="00B919A0" w:rsidRPr="0080149B" w14:paraId="241F0276" w14:textId="77777777" w:rsidTr="00484E41">
        <w:tc>
          <w:tcPr>
            <w:tcW w:w="2405" w:type="dxa"/>
          </w:tcPr>
          <w:p w14:paraId="16F0DE26"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Netral</w:t>
            </w:r>
          </w:p>
        </w:tc>
        <w:tc>
          <w:tcPr>
            <w:tcW w:w="851" w:type="dxa"/>
          </w:tcPr>
          <w:p w14:paraId="318706DC"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3</w:t>
            </w:r>
          </w:p>
        </w:tc>
      </w:tr>
      <w:tr w:rsidR="00B919A0" w:rsidRPr="0080149B" w14:paraId="2B0CD9B6" w14:textId="77777777" w:rsidTr="00484E41">
        <w:tc>
          <w:tcPr>
            <w:tcW w:w="2405" w:type="dxa"/>
          </w:tcPr>
          <w:p w14:paraId="54AE28DB"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Tidak Setuju</w:t>
            </w:r>
          </w:p>
        </w:tc>
        <w:tc>
          <w:tcPr>
            <w:tcW w:w="851" w:type="dxa"/>
          </w:tcPr>
          <w:p w14:paraId="3862380B"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2</w:t>
            </w:r>
          </w:p>
        </w:tc>
      </w:tr>
      <w:tr w:rsidR="00B919A0" w:rsidRPr="0080149B" w14:paraId="75E277D9" w14:textId="77777777" w:rsidTr="00484E41">
        <w:tc>
          <w:tcPr>
            <w:tcW w:w="2405" w:type="dxa"/>
          </w:tcPr>
          <w:p w14:paraId="2708DB2F" w14:textId="77777777" w:rsidR="00B919A0" w:rsidRPr="0080149B" w:rsidRDefault="00B919A0" w:rsidP="00484E41">
            <w:pP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Sangat Tidak Setuju</w:t>
            </w:r>
          </w:p>
        </w:tc>
        <w:tc>
          <w:tcPr>
            <w:tcW w:w="851" w:type="dxa"/>
          </w:tcPr>
          <w:p w14:paraId="19CD592B" w14:textId="77777777" w:rsidR="00B919A0" w:rsidRPr="0080149B" w:rsidRDefault="00B919A0" w:rsidP="00484E41">
            <w:pPr>
              <w:jc w:val="center"/>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1</w:t>
            </w:r>
          </w:p>
        </w:tc>
      </w:tr>
    </w:tbl>
    <w:p w14:paraId="0C1CA6A3" w14:textId="77777777" w:rsidR="00B919A0" w:rsidRPr="0080149B" w:rsidRDefault="00B919A0" w:rsidP="00B919A0">
      <w:pPr>
        <w:spacing w:after="0" w:line="480" w:lineRule="auto"/>
        <w:rPr>
          <w:rFonts w:ascii="Times New Roman" w:hAnsi="Times New Roman" w:cs="Times New Roman"/>
          <w:color w:val="000000" w:themeColor="text1"/>
          <w:sz w:val="20"/>
          <w:szCs w:val="20"/>
        </w:rPr>
      </w:pPr>
      <w:r w:rsidRPr="0080149B">
        <w:rPr>
          <w:rFonts w:ascii="Times New Roman" w:hAnsi="Times New Roman" w:cs="Times New Roman"/>
          <w:color w:val="000000" w:themeColor="text1"/>
          <w:sz w:val="20"/>
          <w:szCs w:val="20"/>
        </w:rPr>
        <w:t>Sumber: Diolah Peneliti</w:t>
      </w:r>
    </w:p>
    <w:p w14:paraId="423176C8"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Butir yang dirumuskan dalam arah negatif diberi skor terbalik sebelum pengujian kualitas instrumen dan penghitungan skor variabel. Skor 1 diubah menjadi 5, skor 2 menjadi 4, skor 3 tetap 3, skor 4 menjadi 2, dan skor 5 menjadi 1. Prosedur tersebut memastikan bahwa skor yang lebih tinggi pada setiap butir tetap merepresentasikan tingkat konstruk yang lebih tinggi.</w:t>
      </w:r>
    </w:p>
    <w:p w14:paraId="7EA6C000"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Data hasil pembalikan skor digunakan sebagai pengganti nilai mentah dari butir negatif pada analisis validitas, reliabilitas, serta pembentukan skor akhir variabel. Butir asli dan butir hasil pembalikan tidak digunakan secara bersamaan dalam penghitungan skor variabel.</w:t>
      </w:r>
    </w:p>
    <w:p w14:paraId="5E20CF09" w14:textId="77777777" w:rsidR="00B919A0" w:rsidRPr="0080149B" w:rsidRDefault="00B919A0" w:rsidP="00B919A0">
      <w:pPr>
        <w:spacing w:after="0" w:line="480" w:lineRule="auto"/>
        <w:rPr>
          <w:rFonts w:ascii="Times New Roman" w:hAnsi="Times New Roman" w:cs="Times New Roman"/>
          <w:color w:val="000000" w:themeColor="text1"/>
          <w:sz w:val="24"/>
          <w:szCs w:val="24"/>
        </w:rPr>
      </w:pPr>
      <w:r w:rsidRPr="0080149B">
        <w:rPr>
          <w:rFonts w:ascii="Times New Roman" w:eastAsia="Times New Roman" w:hAnsi="Times New Roman"/>
          <w:b/>
          <w:color w:val="000000" w:themeColor="text1"/>
          <w:sz w:val="24"/>
        </w:rPr>
        <w:lastRenderedPageBreak/>
        <w:t>4. Pengujian Validitas Isi</w:t>
      </w:r>
    </w:p>
    <w:p w14:paraId="2BB38308"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Validitas isi digunakan untuk menilai keterwakilan substansi instrumen terhadap konstruk yang hendak diukur. Penilaian diarahkan pada kesesuaian antara definisi operasional, dimensi, indikator, dan redaksi setiap pernyataan. Penelaahan ahli dilakukan sebelum karakteristik empiris butir dianalisis menggunakan data penelitian.</w:t>
      </w:r>
    </w:p>
    <w:p w14:paraId="20B69FED"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Ahli Pendidikan Agama Buddha memberikan penilaian terutama terhadap kesesuaian substansi Pendidikan Karakter Berbasis Agama Buddha, penggunaan konsep Buddhis, serta hubungan antara nilai yang digunakan dan indikator instrumen. Dosen metodologi penelitian menelaah kejelasan konstruk, kesesuaian indikator, struktur pernyataan, arah butir, keterbacaan, dan kelayakan instrumen untuk pengumpulan data kuantitatif.</w:t>
      </w:r>
    </w:p>
    <w:p w14:paraId="19220EA8"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Hasil validitas isi dalam penelitian ini diposisikan sebagai penelaahan ahli atau </w:t>
      </w:r>
      <w:r w:rsidRPr="0080149B">
        <w:rPr>
          <w:rFonts w:ascii="Times New Roman" w:eastAsia="Times New Roman" w:hAnsi="Times New Roman"/>
          <w:bCs/>
          <w:i/>
          <w:iCs/>
          <w:color w:val="000000" w:themeColor="text1"/>
          <w:sz w:val="24"/>
        </w:rPr>
        <w:t>expert judgment</w:t>
      </w:r>
      <w:r w:rsidRPr="0080149B">
        <w:rPr>
          <w:rFonts w:ascii="Times New Roman" w:eastAsia="Times New Roman" w:hAnsi="Times New Roman"/>
          <w:bCs/>
          <w:color w:val="000000" w:themeColor="text1"/>
          <w:sz w:val="24"/>
        </w:rPr>
        <w:t xml:space="preserve">. Naskah penelitian tidak melaporkan koefisien validitas isi kuantitatif seperti Aiken’s V atau </w:t>
      </w:r>
      <w:r w:rsidRPr="0080149B">
        <w:rPr>
          <w:rFonts w:ascii="Times New Roman" w:eastAsia="Times New Roman" w:hAnsi="Times New Roman"/>
          <w:bCs/>
          <w:i/>
          <w:iCs/>
          <w:color w:val="000000" w:themeColor="text1"/>
          <w:sz w:val="24"/>
        </w:rPr>
        <w:t>Content Validity Index</w:t>
      </w:r>
      <w:r w:rsidRPr="0080149B">
        <w:rPr>
          <w:rFonts w:ascii="Times New Roman" w:eastAsia="Times New Roman" w:hAnsi="Times New Roman"/>
          <w:bCs/>
          <w:color w:val="000000" w:themeColor="text1"/>
          <w:sz w:val="24"/>
        </w:rPr>
        <w:t>. Validitas isi karena itu digunakan sebagai bukti konseptual awal mengenai kesesuaian substansi instrumen dan tidak diperlakukan sebagai bukti lengkap validitas konstruk.</w:t>
      </w:r>
    </w:p>
    <w:p w14:paraId="4A99086A" w14:textId="77777777" w:rsidR="00B919A0" w:rsidRPr="0080149B" w:rsidRDefault="00B919A0" w:rsidP="00B919A0">
      <w:pPr>
        <w:spacing w:after="0" w:line="480" w:lineRule="auto"/>
        <w:rPr>
          <w:color w:val="000000" w:themeColor="text1"/>
        </w:rPr>
      </w:pPr>
      <w:r w:rsidRPr="0080149B">
        <w:rPr>
          <w:rFonts w:ascii="Times New Roman" w:eastAsia="Times New Roman" w:hAnsi="Times New Roman"/>
          <w:b/>
          <w:color w:val="000000" w:themeColor="text1"/>
          <w:sz w:val="24"/>
        </w:rPr>
        <w:t>5. Sumber Data Pengujian Validitas dan Reliabilitas</w:t>
      </w:r>
    </w:p>
    <w:p w14:paraId="6BE4ABFD"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Pengujian karakteristik empiris butir dan reliabilitas instrumen menggunakan data dari 74 siswa yang sekaligus menjadi responden penelitian utama. Penelitian tidak menggunakan kelompok uji coba atau sampel validasi yang terpisah. Data 74 responden tersebut digunakan untuk melakukan analisis butir </w:t>
      </w:r>
      <w:r w:rsidRPr="0080149B">
        <w:rPr>
          <w:rFonts w:ascii="Times New Roman" w:eastAsia="Times New Roman" w:hAnsi="Times New Roman"/>
          <w:bCs/>
          <w:color w:val="000000" w:themeColor="text1"/>
          <w:sz w:val="24"/>
        </w:rPr>
        <w:lastRenderedPageBreak/>
        <w:t xml:space="preserve">melalui </w:t>
      </w:r>
      <w:r w:rsidRPr="0080149B">
        <w:rPr>
          <w:rFonts w:ascii="Times New Roman" w:eastAsia="Times New Roman" w:hAnsi="Times New Roman"/>
          <w:bCs/>
          <w:i/>
          <w:iCs/>
          <w:color w:val="000000" w:themeColor="text1"/>
          <w:sz w:val="24"/>
        </w:rPr>
        <w:t>Corrected Item-Total Correlation</w:t>
      </w:r>
      <w:r w:rsidRPr="0080149B">
        <w:rPr>
          <w:rFonts w:ascii="Times New Roman" w:eastAsia="Times New Roman" w:hAnsi="Times New Roman"/>
          <w:bCs/>
          <w:color w:val="000000" w:themeColor="text1"/>
          <w:sz w:val="24"/>
        </w:rPr>
        <w:t xml:space="preserve"> dan menghitung konsistensi internal melalui Cronbach’s Alpha.</w:t>
      </w:r>
    </w:p>
    <w:p w14:paraId="3EA6EED0"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Penggunaan sampel yang sama untuk seleksi butir, pengujian reliabilitas, dan pengujian hipotesis memberikan informasi mengenai karakteristik internal instrumen pada kelompok yang diteliti, tetapi tidak merupakan validasi silang pada sampel independen. Hasil psikometrik yang diperoleh karena itu diperlakukan sebagai bukti internal pada sampel penelitian dan tidak secara otomatis menunjukkan bahwa karakteristik yang sama akan diperoleh pada populasi lain.</w:t>
      </w:r>
    </w:p>
    <w:p w14:paraId="25247C9A"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Seleksi butir berdasarkan data sampel utama juga memungkinkan hasil analisis dipengaruhi oleh karakteristik khusus sampel. Risiko tersebut tidak membatalkan hasil penelitian, tetapi membatasi kekuatan generalisasi karakteristik psikometrik instrumen. Pengujian berikutnya memerlukan </w:t>
      </w:r>
      <w:r w:rsidRPr="0080149B">
        <w:rPr>
          <w:rFonts w:ascii="Times New Roman" w:eastAsia="Times New Roman" w:hAnsi="Times New Roman"/>
          <w:bCs/>
          <w:i/>
          <w:iCs/>
          <w:color w:val="000000" w:themeColor="text1"/>
          <w:sz w:val="24"/>
        </w:rPr>
        <w:t>pilot sample</w:t>
      </w:r>
      <w:r w:rsidRPr="0080149B">
        <w:rPr>
          <w:rFonts w:ascii="Times New Roman" w:eastAsia="Times New Roman" w:hAnsi="Times New Roman"/>
          <w:bCs/>
          <w:color w:val="000000" w:themeColor="text1"/>
          <w:sz w:val="24"/>
        </w:rPr>
        <w:t>, sampel validasi yang berbeda, atau validasi silang pada populasi independen untuk menilai kestabilan struktur instrumen.</w:t>
      </w:r>
    </w:p>
    <w:p w14:paraId="03CCEE06" w14:textId="77777777" w:rsidR="00B919A0" w:rsidRPr="0080149B" w:rsidRDefault="00B919A0" w:rsidP="00B919A0">
      <w:pPr>
        <w:spacing w:after="0" w:line="480" w:lineRule="auto"/>
        <w:rPr>
          <w:rFonts w:ascii="Times New Roman" w:eastAsia="Times New Roman" w:hAnsi="Times New Roman"/>
          <w:b/>
          <w:color w:val="000000" w:themeColor="text1"/>
          <w:sz w:val="24"/>
        </w:rPr>
      </w:pPr>
      <w:r w:rsidRPr="0080149B">
        <w:rPr>
          <w:rFonts w:ascii="Times New Roman" w:eastAsia="Times New Roman" w:hAnsi="Times New Roman"/>
          <w:b/>
          <w:color w:val="000000" w:themeColor="text1"/>
          <w:sz w:val="24"/>
        </w:rPr>
        <w:t>6. Analisis Validitas Empiris Butir melalui CITC</w:t>
      </w:r>
    </w:p>
    <w:p w14:paraId="67D419FE"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Analisis karakteristik empiris butir dilakukan menggunakan </w:t>
      </w:r>
      <w:r w:rsidRPr="0080149B">
        <w:rPr>
          <w:rFonts w:ascii="Times New Roman" w:hAnsi="Times New Roman" w:cs="Times New Roman"/>
          <w:i/>
          <w:iCs/>
          <w:color w:val="000000" w:themeColor="text1"/>
          <w:sz w:val="24"/>
          <w:szCs w:val="24"/>
        </w:rPr>
        <w:t>Corrected Item-Total Correlation</w:t>
      </w:r>
      <w:r w:rsidRPr="0080149B">
        <w:rPr>
          <w:rFonts w:ascii="Times New Roman" w:hAnsi="Times New Roman" w:cs="Times New Roman"/>
          <w:color w:val="000000" w:themeColor="text1"/>
          <w:sz w:val="24"/>
          <w:szCs w:val="24"/>
        </w:rPr>
        <w:t xml:space="preserve"> (CITC) melalui IBM SPSS Statistics 27. CITC digunakan untuk menilai konsistensi setiap butir dengan skor total konstruk setelah kontribusi butir yang sedang dievaluasi dikeluarkan dari skor total pembanding. Penelitian menggunakan nilai CITC lebih besar dari 0,30 sebagai kriteria operasional untuk mempertahankan butir.</w:t>
      </w:r>
    </w:p>
    <w:p w14:paraId="4EF61FDB"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CITC pada penelitian ini digunakan sebagai prosedur penyaringan karakteristik internal butir dan tidak diperlakukan sebagai bukti lengkap validitas </w:t>
      </w:r>
      <w:r w:rsidRPr="0080149B">
        <w:rPr>
          <w:rFonts w:ascii="Times New Roman" w:hAnsi="Times New Roman" w:cs="Times New Roman"/>
          <w:color w:val="000000" w:themeColor="text1"/>
          <w:sz w:val="24"/>
          <w:szCs w:val="24"/>
        </w:rPr>
        <w:lastRenderedPageBreak/>
        <w:t>konstruk. Nilai CITC yang memenuhi kriteria menunjukkan bahwa butir memiliki hubungan yang memadai dengan skor total konstruk pada sampel penelitian, tetapi tidak membuktikan secara tersendiri struktur faktor maupun validitas diskriminan antara Pendidikan Karakter Berbasis Agama Buddha, Kecerdasan Emosional, dan Perilaku Prososial.</w:t>
      </w:r>
    </w:p>
    <w:p w14:paraId="5330F4B1"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Hasil analisis menunjukkan bahwa delapan dari 60 butir awal tidak dipertahankan. Pendidikan Karakter Berbasis Agama Buddha mengeluarkan X1_6R dan X1_10R sehingga tersisa 18 butir. Kecerdasan Emosional mengeluarkan X2_2R, X2_4R, X2_6R, dan X2_11R sehingga tersisa 16 butir. Perilaku Prososial mengeluarkan Y_10R dan Y_12R sehingga tersisa 18 butir. Instrumen final terdiri atas 52 butir.</w:t>
      </w:r>
    </w:p>
    <w:p w14:paraId="182805DE" w14:textId="77777777" w:rsidR="00B919A0" w:rsidRPr="0080149B" w:rsidRDefault="00B919A0" w:rsidP="00B919A0">
      <w:pPr>
        <w:pStyle w:val="Caption"/>
        <w:spacing w:before="0" w:after="0"/>
        <w:rPr>
          <w:rFonts w:ascii="Times New Roman" w:hAnsi="Times New Roman" w:cs="Times New Roman"/>
          <w:i w:val="0"/>
          <w:iCs w:val="0"/>
          <w:color w:val="000000" w:themeColor="text1"/>
          <w:sz w:val="20"/>
          <w:szCs w:val="20"/>
        </w:rPr>
      </w:pPr>
      <w:bookmarkStart w:id="17" w:name="_Toc239017902"/>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5</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Rekapitulasi Uji Validitas dan Instrumen Final</w:t>
      </w:r>
      <w:bookmarkEnd w:id="17"/>
    </w:p>
    <w:tbl>
      <w:tblPr>
        <w:tblStyle w:val="TableGrid"/>
        <w:tblW w:w="0" w:type="auto"/>
        <w:tblLook w:val="04A0" w:firstRow="1" w:lastRow="0" w:firstColumn="1" w:lastColumn="0" w:noHBand="0" w:noVBand="1"/>
      </w:tblPr>
      <w:tblGrid>
        <w:gridCol w:w="1016"/>
        <w:gridCol w:w="822"/>
        <w:gridCol w:w="1418"/>
        <w:gridCol w:w="1275"/>
        <w:gridCol w:w="1586"/>
      </w:tblGrid>
      <w:tr w:rsidR="00B919A0" w:rsidRPr="0080149B" w14:paraId="70AFB30E" w14:textId="77777777" w:rsidTr="00484E41">
        <w:tc>
          <w:tcPr>
            <w:tcW w:w="1016" w:type="dxa"/>
            <w:vAlign w:val="center"/>
          </w:tcPr>
          <w:p w14:paraId="5275C7C6"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Variabel</w:t>
            </w:r>
          </w:p>
        </w:tc>
        <w:tc>
          <w:tcPr>
            <w:tcW w:w="822" w:type="dxa"/>
            <w:vAlign w:val="center"/>
          </w:tcPr>
          <w:p w14:paraId="0B7DE4A1"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Awal</w:t>
            </w:r>
          </w:p>
        </w:tc>
        <w:tc>
          <w:tcPr>
            <w:tcW w:w="1418" w:type="dxa"/>
            <w:vAlign w:val="center"/>
          </w:tcPr>
          <w:p w14:paraId="77B8A4F7"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Dikeluarkan</w:t>
            </w:r>
          </w:p>
        </w:tc>
        <w:tc>
          <w:tcPr>
            <w:tcW w:w="1275" w:type="dxa"/>
            <w:vAlign w:val="center"/>
          </w:tcPr>
          <w:p w14:paraId="019D859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Final</w:t>
            </w:r>
          </w:p>
        </w:tc>
        <w:tc>
          <w:tcPr>
            <w:tcW w:w="1586" w:type="dxa"/>
            <w:vAlign w:val="center"/>
          </w:tcPr>
          <w:p w14:paraId="131A3D55"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Rentang CITC Final</w:t>
            </w:r>
          </w:p>
        </w:tc>
      </w:tr>
      <w:tr w:rsidR="00B919A0" w:rsidRPr="0080149B" w14:paraId="65ECA82C" w14:textId="77777777" w:rsidTr="00484E41">
        <w:tc>
          <w:tcPr>
            <w:tcW w:w="1016" w:type="dxa"/>
            <w:vAlign w:val="center"/>
          </w:tcPr>
          <w:p w14:paraId="1F7508E0"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X₁</w:t>
            </w:r>
          </w:p>
        </w:tc>
        <w:tc>
          <w:tcPr>
            <w:tcW w:w="822" w:type="dxa"/>
            <w:vAlign w:val="center"/>
          </w:tcPr>
          <w:p w14:paraId="67E2411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20</w:t>
            </w:r>
          </w:p>
        </w:tc>
        <w:tc>
          <w:tcPr>
            <w:tcW w:w="1418" w:type="dxa"/>
            <w:vAlign w:val="center"/>
          </w:tcPr>
          <w:p w14:paraId="6DE795F2" w14:textId="77777777" w:rsidR="00B919A0" w:rsidRPr="0080149B" w:rsidRDefault="00B919A0" w:rsidP="00484E41">
            <w:pPr>
              <w:pStyle w:val="Caption"/>
              <w:spacing w:before="0" w:after="0"/>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X1_6R, X1_10R</w:t>
            </w:r>
          </w:p>
        </w:tc>
        <w:tc>
          <w:tcPr>
            <w:tcW w:w="1275" w:type="dxa"/>
            <w:vAlign w:val="center"/>
          </w:tcPr>
          <w:p w14:paraId="6870648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18</w:t>
            </w:r>
          </w:p>
        </w:tc>
        <w:tc>
          <w:tcPr>
            <w:tcW w:w="1586" w:type="dxa"/>
            <w:vAlign w:val="center"/>
          </w:tcPr>
          <w:p w14:paraId="3ACD02AE"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0,400–0,726</w:t>
            </w:r>
          </w:p>
        </w:tc>
      </w:tr>
      <w:tr w:rsidR="00B919A0" w:rsidRPr="0080149B" w14:paraId="31E894B9" w14:textId="77777777" w:rsidTr="00484E41">
        <w:tc>
          <w:tcPr>
            <w:tcW w:w="1016" w:type="dxa"/>
            <w:vAlign w:val="center"/>
          </w:tcPr>
          <w:p w14:paraId="42FC8D7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X₂</w:t>
            </w:r>
          </w:p>
        </w:tc>
        <w:tc>
          <w:tcPr>
            <w:tcW w:w="822" w:type="dxa"/>
            <w:vAlign w:val="center"/>
          </w:tcPr>
          <w:p w14:paraId="6DCB8370"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20</w:t>
            </w:r>
          </w:p>
        </w:tc>
        <w:tc>
          <w:tcPr>
            <w:tcW w:w="1418" w:type="dxa"/>
            <w:vAlign w:val="center"/>
          </w:tcPr>
          <w:p w14:paraId="337E59E6" w14:textId="77777777" w:rsidR="00B919A0" w:rsidRPr="0080149B" w:rsidRDefault="00B919A0" w:rsidP="00484E41">
            <w:pPr>
              <w:pStyle w:val="Caption"/>
              <w:spacing w:before="0" w:after="0"/>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X2_2R, X2_4R, X2_6R, X2_11R</w:t>
            </w:r>
          </w:p>
        </w:tc>
        <w:tc>
          <w:tcPr>
            <w:tcW w:w="1275" w:type="dxa"/>
            <w:vAlign w:val="center"/>
          </w:tcPr>
          <w:p w14:paraId="114B89ED"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16</w:t>
            </w:r>
          </w:p>
        </w:tc>
        <w:tc>
          <w:tcPr>
            <w:tcW w:w="1586" w:type="dxa"/>
            <w:vAlign w:val="center"/>
          </w:tcPr>
          <w:p w14:paraId="19F6F382"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0,403–0,854</w:t>
            </w:r>
          </w:p>
        </w:tc>
      </w:tr>
      <w:tr w:rsidR="00B919A0" w:rsidRPr="0080149B" w14:paraId="0D3B86C6" w14:textId="77777777" w:rsidTr="00484E41">
        <w:tc>
          <w:tcPr>
            <w:tcW w:w="1016" w:type="dxa"/>
            <w:vAlign w:val="center"/>
          </w:tcPr>
          <w:p w14:paraId="429E5686"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Y</w:t>
            </w:r>
          </w:p>
        </w:tc>
        <w:tc>
          <w:tcPr>
            <w:tcW w:w="822" w:type="dxa"/>
            <w:vAlign w:val="center"/>
          </w:tcPr>
          <w:p w14:paraId="4F6A19F0"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20</w:t>
            </w:r>
          </w:p>
        </w:tc>
        <w:tc>
          <w:tcPr>
            <w:tcW w:w="1418" w:type="dxa"/>
            <w:vAlign w:val="center"/>
          </w:tcPr>
          <w:p w14:paraId="3471DC10" w14:textId="77777777" w:rsidR="00B919A0" w:rsidRPr="0080149B" w:rsidRDefault="00B919A0" w:rsidP="00484E41">
            <w:pPr>
              <w:pStyle w:val="Caption"/>
              <w:spacing w:before="0" w:after="0"/>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Y_10R, Y_12R</w:t>
            </w:r>
          </w:p>
        </w:tc>
        <w:tc>
          <w:tcPr>
            <w:tcW w:w="1275" w:type="dxa"/>
            <w:vAlign w:val="center"/>
          </w:tcPr>
          <w:p w14:paraId="0F141D6B"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18</w:t>
            </w:r>
          </w:p>
        </w:tc>
        <w:tc>
          <w:tcPr>
            <w:tcW w:w="1586" w:type="dxa"/>
            <w:vAlign w:val="center"/>
          </w:tcPr>
          <w:p w14:paraId="11B94FEA"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0,327–0,836</w:t>
            </w:r>
          </w:p>
        </w:tc>
      </w:tr>
      <w:tr w:rsidR="00B919A0" w:rsidRPr="0080149B" w14:paraId="3FAE72CF" w14:textId="77777777" w:rsidTr="00484E41">
        <w:tc>
          <w:tcPr>
            <w:tcW w:w="1016" w:type="dxa"/>
            <w:vAlign w:val="center"/>
          </w:tcPr>
          <w:p w14:paraId="3FAE0756" w14:textId="77777777" w:rsidR="00B919A0" w:rsidRPr="0080149B" w:rsidRDefault="00B919A0" w:rsidP="00484E41">
            <w:pPr>
              <w:pStyle w:val="Caption"/>
              <w:spacing w:before="0" w:after="0"/>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Jumlah</w:t>
            </w:r>
          </w:p>
        </w:tc>
        <w:tc>
          <w:tcPr>
            <w:tcW w:w="822" w:type="dxa"/>
            <w:vAlign w:val="center"/>
          </w:tcPr>
          <w:p w14:paraId="125C4AEE"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60</w:t>
            </w:r>
          </w:p>
        </w:tc>
        <w:tc>
          <w:tcPr>
            <w:tcW w:w="1418" w:type="dxa"/>
            <w:vAlign w:val="center"/>
          </w:tcPr>
          <w:p w14:paraId="79B35A62" w14:textId="77777777" w:rsidR="00B919A0" w:rsidRPr="0080149B" w:rsidRDefault="00B919A0" w:rsidP="00484E41">
            <w:pPr>
              <w:pStyle w:val="Caption"/>
              <w:spacing w:before="0" w:after="0"/>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8 butir</w:t>
            </w:r>
          </w:p>
        </w:tc>
        <w:tc>
          <w:tcPr>
            <w:tcW w:w="1275" w:type="dxa"/>
            <w:vAlign w:val="center"/>
          </w:tcPr>
          <w:p w14:paraId="709F5E3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52</w:t>
            </w:r>
          </w:p>
        </w:tc>
        <w:tc>
          <w:tcPr>
            <w:tcW w:w="1586" w:type="dxa"/>
            <w:vAlign w:val="center"/>
          </w:tcPr>
          <w:p w14:paraId="2CEDF3CB"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szCs w:val="34"/>
              </w:rPr>
            </w:pPr>
            <w:r w:rsidRPr="0080149B">
              <w:rPr>
                <w:rFonts w:ascii="Times New Roman" w:eastAsia="Times New Roman" w:hAnsi="Times New Roman"/>
                <w:i w:val="0"/>
                <w:iCs w:val="0"/>
                <w:color w:val="000000" w:themeColor="text1"/>
                <w:szCs w:val="34"/>
              </w:rPr>
              <w:t>–</w:t>
            </w:r>
          </w:p>
        </w:tc>
      </w:tr>
    </w:tbl>
    <w:p w14:paraId="227754A7" w14:textId="77777777" w:rsidR="00B919A0" w:rsidRPr="0080149B" w:rsidRDefault="00B919A0" w:rsidP="00B919A0">
      <w:pPr>
        <w:spacing w:after="60" w:line="480" w:lineRule="auto"/>
        <w:rPr>
          <w:color w:val="000000" w:themeColor="text1"/>
        </w:rPr>
      </w:pPr>
      <w:r w:rsidRPr="0080149B">
        <w:rPr>
          <w:rFonts w:ascii="Times New Roman" w:eastAsia="Times New Roman" w:hAnsi="Times New Roman"/>
          <w:i/>
          <w:color w:val="000000" w:themeColor="text1"/>
          <w:sz w:val="20"/>
        </w:rPr>
        <w:t>Sumber: Data penelitian yang diolah menggunakan IBM SPSS Statistics 27.</w:t>
      </w:r>
    </w:p>
    <w:p w14:paraId="56F76242"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Seluruh butir yang dipertahankan memiliki CITC di atas 0,30. Pendidikan Karakter Berbasis Agama Buddha menghasilkan CITC antara 0,400 sampai 0,726, Kecerdasan Emosional antara 0,403 sampai 0,854, dan Perilaku Prososial antara 0,327 sampai 0,836. Nilai tersebut digunakan sebagai dasar penyaringan butir pada </w:t>
      </w:r>
      <w:r w:rsidRPr="0080149B">
        <w:rPr>
          <w:rFonts w:ascii="Times New Roman" w:hAnsi="Times New Roman" w:cs="Times New Roman"/>
          <w:color w:val="000000" w:themeColor="text1"/>
          <w:sz w:val="24"/>
          <w:szCs w:val="24"/>
        </w:rPr>
        <w:lastRenderedPageBreak/>
        <w:t>sampel penelitian dan tidak dimaknai sebagai pengujian validitas konstruk secara menyeluruh.</w:t>
      </w:r>
    </w:p>
    <w:p w14:paraId="6B8164C7" w14:textId="77777777" w:rsidR="00B919A0" w:rsidRPr="0080149B" w:rsidRDefault="00B919A0" w:rsidP="00B919A0">
      <w:pPr>
        <w:spacing w:after="0" w:line="480" w:lineRule="auto"/>
        <w:jc w:val="both"/>
        <w:rPr>
          <w:rFonts w:ascii="Times New Roman" w:eastAsia="Times New Roman" w:hAnsi="Times New Roman"/>
          <w:b/>
          <w:color w:val="000000" w:themeColor="text1"/>
          <w:sz w:val="24"/>
        </w:rPr>
      </w:pPr>
      <w:r w:rsidRPr="0080149B">
        <w:rPr>
          <w:rFonts w:ascii="Times New Roman" w:eastAsia="Times New Roman" w:hAnsi="Times New Roman"/>
          <w:b/>
          <w:color w:val="000000" w:themeColor="text1"/>
          <w:sz w:val="24"/>
        </w:rPr>
        <w:t>7. Uji Reliabilitas</w:t>
      </w:r>
    </w:p>
    <w:p w14:paraId="5E040839" w14:textId="77777777" w:rsidR="00B919A0" w:rsidRPr="0080149B" w:rsidRDefault="00B919A0" w:rsidP="00B919A0">
      <w:pPr>
        <w:spacing w:after="0" w:line="480" w:lineRule="auto"/>
        <w:ind w:firstLine="709"/>
        <w:jc w:val="both"/>
        <w:rPr>
          <w:rFonts w:ascii="Times New Roman" w:hAnsi="Times New Roman" w:cs="Times New Roman"/>
          <w:bCs/>
          <w:color w:val="000000" w:themeColor="text1"/>
          <w:sz w:val="24"/>
          <w:szCs w:val="24"/>
        </w:rPr>
      </w:pPr>
      <w:r w:rsidRPr="0080149B">
        <w:rPr>
          <w:rFonts w:ascii="Times New Roman" w:hAnsi="Times New Roman" w:cs="Times New Roman"/>
          <w:bCs/>
          <w:color w:val="000000" w:themeColor="text1"/>
          <w:sz w:val="24"/>
          <w:szCs w:val="24"/>
        </w:rPr>
        <w:t>Reliabilitas instrumen dianalisis menggunakan Cronbach’s Alpha melalui IBM SPSS Statistics 27 setelah komposisi butir final ditetapkan. Koefisien tersebut digunakan untuk menilai konsistensi internal butir yang membentuk setiap variabel. Penelitian menetapkan nilai Cronbach’s Alpha sebesar 0,70 sebagai kriteria operasional konsistensi internal yang memadai.</w:t>
      </w:r>
    </w:p>
    <w:p w14:paraId="5BBC5C21" w14:textId="77777777" w:rsidR="00B919A0" w:rsidRPr="0080149B" w:rsidRDefault="00B919A0" w:rsidP="00B919A0">
      <w:pPr>
        <w:spacing w:after="0" w:line="480" w:lineRule="auto"/>
        <w:ind w:firstLine="709"/>
        <w:jc w:val="both"/>
        <w:rPr>
          <w:rFonts w:ascii="Times New Roman" w:hAnsi="Times New Roman" w:cs="Times New Roman"/>
          <w:bCs/>
          <w:color w:val="000000" w:themeColor="text1"/>
          <w:sz w:val="24"/>
          <w:szCs w:val="24"/>
        </w:rPr>
      </w:pPr>
      <w:r w:rsidRPr="0080149B">
        <w:rPr>
          <w:rFonts w:ascii="Times New Roman" w:hAnsi="Times New Roman" w:cs="Times New Roman"/>
          <w:bCs/>
          <w:color w:val="000000" w:themeColor="text1"/>
          <w:sz w:val="24"/>
          <w:szCs w:val="24"/>
        </w:rPr>
        <w:t>Hasil pengujian menunjukkan bahwa Pendidikan Karakter Berbasis Agama Buddha yang terdiri atas 18 butir menghasilkan Cronbach’s Alpha sebesar 0,911. Kecerdasan Emosional yang terdiri atas 16 butir menghasilkan Cronbach’s Alpha sebesar 0,930. Perilaku Prososial yang terdiri atas 18 butir menghasilkan Cronbach’s Alpha sebesar 0,947. Ketiga instrumen menunjukkan konsistensi internal yang tinggi pada sampel penelitian.</w:t>
      </w:r>
    </w:p>
    <w:p w14:paraId="64274DA1" w14:textId="77777777" w:rsidR="00B919A0" w:rsidRPr="0080149B" w:rsidRDefault="00B919A0" w:rsidP="00B919A0">
      <w:pPr>
        <w:pStyle w:val="Caption"/>
        <w:spacing w:before="0" w:after="0"/>
        <w:rPr>
          <w:rFonts w:ascii="Times New Roman" w:hAnsi="Times New Roman" w:cs="Times New Roman"/>
          <w:i w:val="0"/>
          <w:iCs w:val="0"/>
          <w:color w:val="000000" w:themeColor="text1"/>
          <w:sz w:val="16"/>
          <w:szCs w:val="14"/>
        </w:rPr>
      </w:pPr>
      <w:bookmarkStart w:id="18" w:name="_Toc239017903"/>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6</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Hasil Uji Reliabilitas</w:t>
      </w:r>
      <w:bookmarkEnd w:id="18"/>
    </w:p>
    <w:tbl>
      <w:tblPr>
        <w:tblStyle w:val="TableGrid"/>
        <w:tblW w:w="0" w:type="auto"/>
        <w:tblLook w:val="04A0" w:firstRow="1" w:lastRow="0" w:firstColumn="1" w:lastColumn="0" w:noHBand="0" w:noVBand="1"/>
      </w:tblPr>
      <w:tblGrid>
        <w:gridCol w:w="1016"/>
        <w:gridCol w:w="1389"/>
        <w:gridCol w:w="2072"/>
        <w:gridCol w:w="992"/>
        <w:gridCol w:w="1276"/>
      </w:tblGrid>
      <w:tr w:rsidR="00B919A0" w:rsidRPr="0080149B" w14:paraId="2ABE28F9" w14:textId="77777777" w:rsidTr="00484E41">
        <w:tc>
          <w:tcPr>
            <w:tcW w:w="1016" w:type="dxa"/>
            <w:vAlign w:val="center"/>
          </w:tcPr>
          <w:p w14:paraId="52DA0C0E"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Variabel</w:t>
            </w:r>
          </w:p>
        </w:tc>
        <w:tc>
          <w:tcPr>
            <w:tcW w:w="1389" w:type="dxa"/>
            <w:vAlign w:val="center"/>
          </w:tcPr>
          <w:p w14:paraId="120D4483"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Final</w:t>
            </w:r>
          </w:p>
        </w:tc>
        <w:tc>
          <w:tcPr>
            <w:tcW w:w="2072" w:type="dxa"/>
            <w:vAlign w:val="center"/>
          </w:tcPr>
          <w:p w14:paraId="220A1DBF" w14:textId="77777777" w:rsidR="00B919A0" w:rsidRPr="0080149B" w:rsidRDefault="00B919A0" w:rsidP="00484E41">
            <w:pPr>
              <w:pStyle w:val="Caption"/>
              <w:spacing w:before="0" w:after="0"/>
              <w:jc w:val="center"/>
              <w:rPr>
                <w:rFonts w:ascii="Times New Roman" w:hAnsi="Times New Roman" w:cs="Times New Roman"/>
                <w:bCs/>
                <w:color w:val="000000" w:themeColor="text1"/>
              </w:rPr>
            </w:pPr>
            <w:r w:rsidRPr="0080149B">
              <w:rPr>
                <w:rFonts w:ascii="Times New Roman" w:eastAsia="Times New Roman" w:hAnsi="Times New Roman"/>
                <w:bCs/>
                <w:color w:val="000000" w:themeColor="text1"/>
              </w:rPr>
              <w:t>Cronbach’s Alpha</w:t>
            </w:r>
          </w:p>
        </w:tc>
        <w:tc>
          <w:tcPr>
            <w:tcW w:w="992" w:type="dxa"/>
            <w:vAlign w:val="center"/>
          </w:tcPr>
          <w:p w14:paraId="7923FF27"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Kriteria</w:t>
            </w:r>
          </w:p>
        </w:tc>
        <w:tc>
          <w:tcPr>
            <w:tcW w:w="1276" w:type="dxa"/>
            <w:vAlign w:val="center"/>
          </w:tcPr>
          <w:p w14:paraId="7500620B"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Keputusan</w:t>
            </w:r>
          </w:p>
        </w:tc>
      </w:tr>
      <w:tr w:rsidR="00B919A0" w:rsidRPr="0080149B" w14:paraId="28555054" w14:textId="77777777" w:rsidTr="00484E41">
        <w:tc>
          <w:tcPr>
            <w:tcW w:w="1016" w:type="dxa"/>
            <w:vAlign w:val="center"/>
          </w:tcPr>
          <w:p w14:paraId="5C369E5D"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X₁</w:t>
            </w:r>
          </w:p>
        </w:tc>
        <w:tc>
          <w:tcPr>
            <w:tcW w:w="1389" w:type="dxa"/>
            <w:vAlign w:val="center"/>
          </w:tcPr>
          <w:p w14:paraId="366641AF"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18</w:t>
            </w:r>
          </w:p>
        </w:tc>
        <w:tc>
          <w:tcPr>
            <w:tcW w:w="2072" w:type="dxa"/>
            <w:vAlign w:val="center"/>
          </w:tcPr>
          <w:p w14:paraId="0BF29FA2"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0,911</w:t>
            </w:r>
          </w:p>
        </w:tc>
        <w:tc>
          <w:tcPr>
            <w:tcW w:w="992" w:type="dxa"/>
            <w:vAlign w:val="center"/>
          </w:tcPr>
          <w:p w14:paraId="75E2C125"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 0,70</w:t>
            </w:r>
          </w:p>
        </w:tc>
        <w:tc>
          <w:tcPr>
            <w:tcW w:w="1276" w:type="dxa"/>
            <w:vAlign w:val="center"/>
          </w:tcPr>
          <w:p w14:paraId="1718AA98"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Reliabel</w:t>
            </w:r>
          </w:p>
        </w:tc>
      </w:tr>
      <w:tr w:rsidR="00B919A0" w:rsidRPr="0080149B" w14:paraId="387F4E0B" w14:textId="77777777" w:rsidTr="00484E41">
        <w:tc>
          <w:tcPr>
            <w:tcW w:w="1016" w:type="dxa"/>
            <w:vAlign w:val="center"/>
          </w:tcPr>
          <w:p w14:paraId="6BF76873"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X₂</w:t>
            </w:r>
          </w:p>
        </w:tc>
        <w:tc>
          <w:tcPr>
            <w:tcW w:w="1389" w:type="dxa"/>
            <w:vAlign w:val="center"/>
          </w:tcPr>
          <w:p w14:paraId="0D6EFDFD"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16</w:t>
            </w:r>
          </w:p>
        </w:tc>
        <w:tc>
          <w:tcPr>
            <w:tcW w:w="2072" w:type="dxa"/>
            <w:vAlign w:val="center"/>
          </w:tcPr>
          <w:p w14:paraId="76129046"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0,930</w:t>
            </w:r>
          </w:p>
        </w:tc>
        <w:tc>
          <w:tcPr>
            <w:tcW w:w="992" w:type="dxa"/>
            <w:vAlign w:val="center"/>
          </w:tcPr>
          <w:p w14:paraId="4135C491"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 0,70</w:t>
            </w:r>
          </w:p>
        </w:tc>
        <w:tc>
          <w:tcPr>
            <w:tcW w:w="1276" w:type="dxa"/>
            <w:vAlign w:val="center"/>
          </w:tcPr>
          <w:p w14:paraId="46C2C152"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Reliabel</w:t>
            </w:r>
          </w:p>
        </w:tc>
      </w:tr>
      <w:tr w:rsidR="00B919A0" w:rsidRPr="0080149B" w14:paraId="03F0435D" w14:textId="77777777" w:rsidTr="00484E41">
        <w:tc>
          <w:tcPr>
            <w:tcW w:w="1016" w:type="dxa"/>
            <w:vAlign w:val="center"/>
          </w:tcPr>
          <w:p w14:paraId="06E1BB0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Y</w:t>
            </w:r>
          </w:p>
        </w:tc>
        <w:tc>
          <w:tcPr>
            <w:tcW w:w="1389" w:type="dxa"/>
            <w:vAlign w:val="center"/>
          </w:tcPr>
          <w:p w14:paraId="1CD032B7"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18</w:t>
            </w:r>
          </w:p>
        </w:tc>
        <w:tc>
          <w:tcPr>
            <w:tcW w:w="2072" w:type="dxa"/>
            <w:vAlign w:val="center"/>
          </w:tcPr>
          <w:p w14:paraId="7A365B09"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0,947</w:t>
            </w:r>
          </w:p>
        </w:tc>
        <w:tc>
          <w:tcPr>
            <w:tcW w:w="992" w:type="dxa"/>
            <w:vAlign w:val="center"/>
          </w:tcPr>
          <w:p w14:paraId="124F7031"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 0,70</w:t>
            </w:r>
          </w:p>
        </w:tc>
        <w:tc>
          <w:tcPr>
            <w:tcW w:w="1276" w:type="dxa"/>
            <w:vAlign w:val="center"/>
          </w:tcPr>
          <w:p w14:paraId="0C8FCE76"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Reliabel</w:t>
            </w:r>
          </w:p>
        </w:tc>
      </w:tr>
    </w:tbl>
    <w:p w14:paraId="3354E6A1" w14:textId="77777777" w:rsidR="00B919A0" w:rsidRPr="0080149B" w:rsidRDefault="00B919A0" w:rsidP="00B919A0">
      <w:pPr>
        <w:spacing w:after="0" w:line="480" w:lineRule="auto"/>
        <w:rPr>
          <w:color w:val="000000" w:themeColor="text1"/>
        </w:rPr>
      </w:pPr>
      <w:r w:rsidRPr="0080149B">
        <w:rPr>
          <w:rFonts w:ascii="Times New Roman" w:eastAsia="Times New Roman" w:hAnsi="Times New Roman"/>
          <w:i/>
          <w:color w:val="000000" w:themeColor="text1"/>
          <w:sz w:val="20"/>
        </w:rPr>
        <w:t>Sumber: Data penelitian yang diolah menggunakan IBM SPSS Statistics 27.</w:t>
      </w:r>
    </w:p>
    <w:p w14:paraId="5B208FE5"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Koefisien reliabilitas yang tinggi tidak diperlakukan sebagai bukti bahwa ketiga konstruk memiliki validitas diskriminan yang sempurna. Cronbach’s Alpha menunjukkan konsistensi internal butir dalam satu konstruk, sedangkan pembedaan antara X₁, X₂, dan Y memerlukan dukungan konseptual dan pengujian validitas konstruk yang lebih luas. Nilai reliabilitas dalam penelitian ini juga dibatasi pada </w:t>
      </w:r>
      <w:r w:rsidRPr="0080149B">
        <w:rPr>
          <w:rFonts w:ascii="Times New Roman" w:hAnsi="Times New Roman" w:cs="Times New Roman"/>
          <w:color w:val="000000" w:themeColor="text1"/>
          <w:sz w:val="24"/>
          <w:szCs w:val="24"/>
        </w:rPr>
        <w:lastRenderedPageBreak/>
        <w:t>74 responden utama karena penelitian tidak melakukan validasi silang pada sampel independen.</w:t>
      </w:r>
    </w:p>
    <w:p w14:paraId="0B3D2321" w14:textId="77777777" w:rsidR="00B919A0" w:rsidRPr="0080149B" w:rsidRDefault="00B919A0" w:rsidP="00B919A0">
      <w:pPr>
        <w:spacing w:after="0" w:line="480" w:lineRule="auto"/>
        <w:rPr>
          <w:color w:val="000000" w:themeColor="text1"/>
        </w:rPr>
      </w:pPr>
      <w:r w:rsidRPr="0080149B">
        <w:rPr>
          <w:rFonts w:ascii="Times New Roman" w:eastAsia="Times New Roman" w:hAnsi="Times New Roman"/>
          <w:b/>
          <w:color w:val="000000" w:themeColor="text1"/>
          <w:sz w:val="24"/>
        </w:rPr>
        <w:t>8. Instrumen Final</w:t>
      </w:r>
    </w:p>
    <w:p w14:paraId="437961C9"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Instrumen final terdiri atas 52 butir pernyataan. Pendidikan Karakter Berbasis Agama Buddha diukur melalui 18 butir, Kecerdasan Emosional melalui 16 butir, dan Perilaku Prososial melalui 18 butir.</w:t>
      </w:r>
    </w:p>
    <w:p w14:paraId="22A929B9" w14:textId="77777777" w:rsidR="00B919A0" w:rsidRPr="0080149B" w:rsidRDefault="00B919A0" w:rsidP="00B919A0">
      <w:pPr>
        <w:pStyle w:val="Caption"/>
        <w:spacing w:before="0" w:after="0"/>
        <w:rPr>
          <w:rFonts w:ascii="Times New Roman" w:hAnsi="Times New Roman" w:cs="Times New Roman"/>
          <w:i w:val="0"/>
          <w:iCs w:val="0"/>
          <w:color w:val="000000" w:themeColor="text1"/>
          <w:sz w:val="20"/>
          <w:szCs w:val="20"/>
        </w:rPr>
      </w:pPr>
      <w:bookmarkStart w:id="19" w:name="_Toc239017904"/>
      <w:r w:rsidRPr="0080149B">
        <w:rPr>
          <w:rFonts w:ascii="Times New Roman" w:hAnsi="Times New Roman" w:cs="Times New Roman"/>
          <w:i w:val="0"/>
          <w:iCs w:val="0"/>
          <w:color w:val="000000" w:themeColor="text1"/>
          <w:sz w:val="20"/>
          <w:szCs w:val="20"/>
        </w:rPr>
        <w:t xml:space="preserve">Tabel </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STYLEREF 1 \s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3</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w:t>
      </w:r>
      <w:r w:rsidRPr="0080149B">
        <w:rPr>
          <w:rFonts w:ascii="Times New Roman" w:hAnsi="Times New Roman" w:cs="Times New Roman"/>
          <w:i w:val="0"/>
          <w:iCs w:val="0"/>
          <w:color w:val="000000" w:themeColor="text1"/>
          <w:sz w:val="20"/>
          <w:szCs w:val="20"/>
        </w:rPr>
        <w:fldChar w:fldCharType="begin"/>
      </w:r>
      <w:r w:rsidRPr="0080149B">
        <w:rPr>
          <w:rFonts w:ascii="Times New Roman" w:hAnsi="Times New Roman" w:cs="Times New Roman"/>
          <w:i w:val="0"/>
          <w:iCs w:val="0"/>
          <w:color w:val="000000" w:themeColor="text1"/>
          <w:sz w:val="20"/>
          <w:szCs w:val="20"/>
        </w:rPr>
        <w:instrText xml:space="preserve"> SEQ Tabel \* ARABIC \s 1 </w:instrText>
      </w:r>
      <w:r w:rsidRPr="0080149B">
        <w:rPr>
          <w:rFonts w:ascii="Times New Roman" w:hAnsi="Times New Roman" w:cs="Times New Roman"/>
          <w:i w:val="0"/>
          <w:iCs w:val="0"/>
          <w:color w:val="000000" w:themeColor="text1"/>
          <w:sz w:val="20"/>
          <w:szCs w:val="20"/>
        </w:rPr>
        <w:fldChar w:fldCharType="separate"/>
      </w:r>
      <w:r w:rsidRPr="0080149B">
        <w:rPr>
          <w:rFonts w:ascii="Times New Roman" w:hAnsi="Times New Roman" w:cs="Times New Roman"/>
          <w:i w:val="0"/>
          <w:iCs w:val="0"/>
          <w:noProof/>
          <w:color w:val="000000" w:themeColor="text1"/>
          <w:sz w:val="20"/>
          <w:szCs w:val="20"/>
        </w:rPr>
        <w:t>7</w:t>
      </w:r>
      <w:r w:rsidRPr="0080149B">
        <w:rPr>
          <w:rFonts w:ascii="Times New Roman" w:hAnsi="Times New Roman" w:cs="Times New Roman"/>
          <w:i w:val="0"/>
          <w:iCs w:val="0"/>
          <w:color w:val="000000" w:themeColor="text1"/>
          <w:sz w:val="20"/>
          <w:szCs w:val="20"/>
        </w:rPr>
        <w:fldChar w:fldCharType="end"/>
      </w:r>
      <w:r w:rsidRPr="0080149B">
        <w:rPr>
          <w:rFonts w:ascii="Times New Roman" w:hAnsi="Times New Roman" w:cs="Times New Roman"/>
          <w:i w:val="0"/>
          <w:iCs w:val="0"/>
          <w:color w:val="000000" w:themeColor="text1"/>
          <w:sz w:val="20"/>
          <w:szCs w:val="20"/>
        </w:rPr>
        <w:t xml:space="preserve"> Komposisi Instrumen Final</w:t>
      </w:r>
      <w:bookmarkEnd w:id="19"/>
    </w:p>
    <w:tbl>
      <w:tblPr>
        <w:tblStyle w:val="TableGrid"/>
        <w:tblW w:w="7932" w:type="dxa"/>
        <w:tblLook w:val="04A0" w:firstRow="1" w:lastRow="0" w:firstColumn="1" w:lastColumn="0" w:noHBand="0" w:noVBand="1"/>
      </w:tblPr>
      <w:tblGrid>
        <w:gridCol w:w="3397"/>
        <w:gridCol w:w="1275"/>
        <w:gridCol w:w="1982"/>
        <w:gridCol w:w="1278"/>
      </w:tblGrid>
      <w:tr w:rsidR="00B919A0" w:rsidRPr="0080149B" w14:paraId="5E620AD5" w14:textId="77777777" w:rsidTr="00484E41">
        <w:tc>
          <w:tcPr>
            <w:tcW w:w="3397" w:type="dxa"/>
            <w:vAlign w:val="center"/>
          </w:tcPr>
          <w:p w14:paraId="4EB25F8B"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Variabel</w:t>
            </w:r>
          </w:p>
        </w:tc>
        <w:tc>
          <w:tcPr>
            <w:tcW w:w="1275" w:type="dxa"/>
            <w:vAlign w:val="center"/>
          </w:tcPr>
          <w:p w14:paraId="2C084053"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Awal</w:t>
            </w:r>
          </w:p>
        </w:tc>
        <w:tc>
          <w:tcPr>
            <w:tcW w:w="1982" w:type="dxa"/>
            <w:vAlign w:val="center"/>
          </w:tcPr>
          <w:p w14:paraId="5398680C"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Dikeluarkan</w:t>
            </w:r>
          </w:p>
        </w:tc>
        <w:tc>
          <w:tcPr>
            <w:tcW w:w="1278" w:type="dxa"/>
            <w:vAlign w:val="center"/>
          </w:tcPr>
          <w:p w14:paraId="18DC8188"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hAnsi="Times New Roman" w:cs="Times New Roman"/>
                <w:i w:val="0"/>
                <w:iCs w:val="0"/>
                <w:color w:val="000000" w:themeColor="text1"/>
              </w:rPr>
              <w:t>Butir Final</w:t>
            </w:r>
          </w:p>
        </w:tc>
      </w:tr>
      <w:tr w:rsidR="00B919A0" w:rsidRPr="0080149B" w14:paraId="7ED8B701" w14:textId="77777777" w:rsidTr="00484E41">
        <w:tc>
          <w:tcPr>
            <w:tcW w:w="3397" w:type="dxa"/>
            <w:vAlign w:val="center"/>
          </w:tcPr>
          <w:p w14:paraId="724671B5" w14:textId="77777777" w:rsidR="00B919A0" w:rsidRPr="0080149B" w:rsidRDefault="00B919A0" w:rsidP="00484E41">
            <w:pPr>
              <w:pStyle w:val="Caption"/>
              <w:spacing w:before="0" w:after="0"/>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Pendidikan Karakter Berbasis Agama Buddha</w:t>
            </w:r>
            <w:r w:rsidRPr="0080149B">
              <w:rPr>
                <w:rFonts w:ascii="Times New Roman" w:eastAsia="Times New Roman" w:hAnsi="Times New Roman"/>
                <w:i w:val="0"/>
                <w:iCs w:val="0"/>
                <w:color w:val="000000" w:themeColor="text1"/>
              </w:rPr>
              <w:br/>
              <w:t>(X₁)</w:t>
            </w:r>
          </w:p>
        </w:tc>
        <w:tc>
          <w:tcPr>
            <w:tcW w:w="1275" w:type="dxa"/>
            <w:vAlign w:val="center"/>
          </w:tcPr>
          <w:p w14:paraId="13850EEA"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20</w:t>
            </w:r>
          </w:p>
        </w:tc>
        <w:tc>
          <w:tcPr>
            <w:tcW w:w="1982" w:type="dxa"/>
            <w:vAlign w:val="center"/>
          </w:tcPr>
          <w:p w14:paraId="7299D8AF"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2</w:t>
            </w:r>
          </w:p>
        </w:tc>
        <w:tc>
          <w:tcPr>
            <w:tcW w:w="1278" w:type="dxa"/>
            <w:vAlign w:val="center"/>
          </w:tcPr>
          <w:p w14:paraId="131A9BD3"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18</w:t>
            </w:r>
          </w:p>
        </w:tc>
      </w:tr>
      <w:tr w:rsidR="00B919A0" w:rsidRPr="0080149B" w14:paraId="62E864A5" w14:textId="77777777" w:rsidTr="00484E41">
        <w:tc>
          <w:tcPr>
            <w:tcW w:w="3397" w:type="dxa"/>
            <w:vAlign w:val="center"/>
          </w:tcPr>
          <w:p w14:paraId="5AF19AE5" w14:textId="77777777" w:rsidR="00B919A0" w:rsidRPr="0080149B" w:rsidRDefault="00B919A0" w:rsidP="00484E41">
            <w:pPr>
              <w:pStyle w:val="Caption"/>
              <w:spacing w:before="0" w:after="0"/>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Kecerdasan Emosional</w:t>
            </w:r>
            <w:r w:rsidRPr="0080149B">
              <w:rPr>
                <w:rFonts w:ascii="Times New Roman" w:eastAsia="Times New Roman" w:hAnsi="Times New Roman"/>
                <w:i w:val="0"/>
                <w:iCs w:val="0"/>
                <w:color w:val="000000" w:themeColor="text1"/>
              </w:rPr>
              <w:br/>
              <w:t>(X₂)</w:t>
            </w:r>
          </w:p>
        </w:tc>
        <w:tc>
          <w:tcPr>
            <w:tcW w:w="1275" w:type="dxa"/>
            <w:vAlign w:val="center"/>
          </w:tcPr>
          <w:p w14:paraId="01D03503"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20</w:t>
            </w:r>
          </w:p>
        </w:tc>
        <w:tc>
          <w:tcPr>
            <w:tcW w:w="1982" w:type="dxa"/>
            <w:vAlign w:val="center"/>
          </w:tcPr>
          <w:p w14:paraId="2B8E6432"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4</w:t>
            </w:r>
          </w:p>
        </w:tc>
        <w:tc>
          <w:tcPr>
            <w:tcW w:w="1278" w:type="dxa"/>
            <w:vAlign w:val="center"/>
          </w:tcPr>
          <w:p w14:paraId="10A69D2C"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16</w:t>
            </w:r>
          </w:p>
        </w:tc>
      </w:tr>
      <w:tr w:rsidR="00B919A0" w:rsidRPr="0080149B" w14:paraId="00F5420B" w14:textId="77777777" w:rsidTr="00484E41">
        <w:tc>
          <w:tcPr>
            <w:tcW w:w="3397" w:type="dxa"/>
            <w:vAlign w:val="center"/>
          </w:tcPr>
          <w:p w14:paraId="0869E89C" w14:textId="77777777" w:rsidR="00B919A0" w:rsidRPr="0080149B" w:rsidRDefault="00B919A0" w:rsidP="00484E41">
            <w:pPr>
              <w:pStyle w:val="Caption"/>
              <w:spacing w:before="0" w:after="0"/>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Perilaku Prososial</w:t>
            </w:r>
            <w:r w:rsidRPr="0080149B">
              <w:rPr>
                <w:rFonts w:ascii="Times New Roman" w:eastAsia="Times New Roman" w:hAnsi="Times New Roman"/>
                <w:i w:val="0"/>
                <w:iCs w:val="0"/>
                <w:color w:val="000000" w:themeColor="text1"/>
              </w:rPr>
              <w:br/>
              <w:t>(Y)</w:t>
            </w:r>
          </w:p>
        </w:tc>
        <w:tc>
          <w:tcPr>
            <w:tcW w:w="1275" w:type="dxa"/>
            <w:vAlign w:val="center"/>
          </w:tcPr>
          <w:p w14:paraId="620D53E7"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20</w:t>
            </w:r>
          </w:p>
        </w:tc>
        <w:tc>
          <w:tcPr>
            <w:tcW w:w="1982" w:type="dxa"/>
            <w:vAlign w:val="center"/>
          </w:tcPr>
          <w:p w14:paraId="3458BDB4"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2</w:t>
            </w:r>
          </w:p>
        </w:tc>
        <w:tc>
          <w:tcPr>
            <w:tcW w:w="1278" w:type="dxa"/>
            <w:vAlign w:val="center"/>
          </w:tcPr>
          <w:p w14:paraId="4B7274BD"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18</w:t>
            </w:r>
          </w:p>
        </w:tc>
      </w:tr>
      <w:tr w:rsidR="00B919A0" w:rsidRPr="0080149B" w14:paraId="719253D5" w14:textId="77777777" w:rsidTr="00484E41">
        <w:tc>
          <w:tcPr>
            <w:tcW w:w="3397" w:type="dxa"/>
            <w:vAlign w:val="center"/>
          </w:tcPr>
          <w:p w14:paraId="5BF34921" w14:textId="77777777" w:rsidR="00B919A0" w:rsidRPr="0080149B" w:rsidRDefault="00B919A0" w:rsidP="00484E41">
            <w:pPr>
              <w:pStyle w:val="Caption"/>
              <w:spacing w:before="0" w:after="0"/>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Jumlah</w:t>
            </w:r>
          </w:p>
        </w:tc>
        <w:tc>
          <w:tcPr>
            <w:tcW w:w="1275" w:type="dxa"/>
            <w:vAlign w:val="center"/>
          </w:tcPr>
          <w:p w14:paraId="1F496C7B"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60</w:t>
            </w:r>
          </w:p>
        </w:tc>
        <w:tc>
          <w:tcPr>
            <w:tcW w:w="1982" w:type="dxa"/>
            <w:vAlign w:val="center"/>
          </w:tcPr>
          <w:p w14:paraId="5ED3626E"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8</w:t>
            </w:r>
          </w:p>
        </w:tc>
        <w:tc>
          <w:tcPr>
            <w:tcW w:w="1278" w:type="dxa"/>
            <w:vAlign w:val="center"/>
          </w:tcPr>
          <w:p w14:paraId="6E73F531" w14:textId="77777777" w:rsidR="00B919A0" w:rsidRPr="0080149B" w:rsidRDefault="00B919A0" w:rsidP="00484E41">
            <w:pPr>
              <w:pStyle w:val="Caption"/>
              <w:spacing w:before="0" w:after="0"/>
              <w:jc w:val="center"/>
              <w:rPr>
                <w:rFonts w:ascii="Times New Roman" w:hAnsi="Times New Roman" w:cs="Times New Roman"/>
                <w:i w:val="0"/>
                <w:iCs w:val="0"/>
                <w:color w:val="000000" w:themeColor="text1"/>
              </w:rPr>
            </w:pPr>
            <w:r w:rsidRPr="0080149B">
              <w:rPr>
                <w:rFonts w:ascii="Times New Roman" w:eastAsia="Times New Roman" w:hAnsi="Times New Roman"/>
                <w:i w:val="0"/>
                <w:iCs w:val="0"/>
                <w:color w:val="000000" w:themeColor="text1"/>
              </w:rPr>
              <w:t>52</w:t>
            </w:r>
          </w:p>
        </w:tc>
      </w:tr>
    </w:tbl>
    <w:p w14:paraId="15A6F61D" w14:textId="77777777" w:rsidR="00B919A0" w:rsidRPr="0080149B" w:rsidRDefault="00B919A0" w:rsidP="00B919A0">
      <w:pPr>
        <w:spacing w:after="0" w:line="480" w:lineRule="auto"/>
        <w:rPr>
          <w:color w:val="000000" w:themeColor="text1"/>
        </w:rPr>
      </w:pPr>
      <w:r w:rsidRPr="0080149B">
        <w:rPr>
          <w:rFonts w:ascii="Times New Roman" w:eastAsia="Times New Roman" w:hAnsi="Times New Roman"/>
          <w:i/>
          <w:color w:val="000000" w:themeColor="text1"/>
          <w:sz w:val="20"/>
        </w:rPr>
        <w:t>Sumber: Data penelitian yang diolah menggunakan IBM SPSS Statistics 27.</w:t>
      </w:r>
    </w:p>
    <w:p w14:paraId="413C6105"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Skor akhir setiap variabel dihitung berdasarkan butir yang dipertahankan setelah analisis karakteristik empiris butir. Pada butir negatif yang dipertahankan, penelitian menggunakan skor hasil pembalikan. Skor komposit setiap variabel dihitung dalam bentuk rerata butir final sehingga tetap berada pada rentang skala 1 sampai 5. Skor komposit tersebut digunakan dalam analisis deskriptif, pemeriksaan persyaratan regresi, regresi linear sederhana untuk H₁ dan H₂, serta regresi linear berganda untuk H₃.</w:t>
      </w:r>
    </w:p>
    <w:p w14:paraId="4462D648" w14:textId="77777777" w:rsidR="00B919A0" w:rsidRPr="0080149B" w:rsidRDefault="00B919A0" w:rsidP="00B919A0">
      <w:pPr>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9. Pertimbangan Validitas Konstruk dan Keterbatasan Pengukuran</w:t>
      </w:r>
    </w:p>
    <w:p w14:paraId="1EC35D5A"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Validitas konstruk dalam penelitian ini didukung melalui kesesuaian konseptual antara definisi variabel, dimensi, indikator, dan butir instrumen, penelaahan isi oleh ahli, serta analisis karakteristik internal butir menggunakan </w:t>
      </w:r>
      <w:r w:rsidRPr="0080149B">
        <w:rPr>
          <w:rFonts w:ascii="Times New Roman" w:hAnsi="Times New Roman" w:cs="Times New Roman"/>
          <w:i/>
          <w:iCs/>
          <w:color w:val="000000" w:themeColor="text1"/>
          <w:sz w:val="24"/>
          <w:szCs w:val="24"/>
        </w:rPr>
        <w:t>Corrected Item-Total Correlation</w:t>
      </w:r>
      <w:r w:rsidRPr="0080149B">
        <w:rPr>
          <w:rFonts w:ascii="Times New Roman" w:hAnsi="Times New Roman" w:cs="Times New Roman"/>
          <w:color w:val="000000" w:themeColor="text1"/>
          <w:sz w:val="24"/>
          <w:szCs w:val="24"/>
        </w:rPr>
        <w:t xml:space="preserve"> (CITC). Konsistensi internal setiap variabel </w:t>
      </w:r>
      <w:r w:rsidRPr="0080149B">
        <w:rPr>
          <w:rFonts w:ascii="Times New Roman" w:hAnsi="Times New Roman" w:cs="Times New Roman"/>
          <w:color w:val="000000" w:themeColor="text1"/>
          <w:sz w:val="24"/>
          <w:szCs w:val="24"/>
        </w:rPr>
        <w:lastRenderedPageBreak/>
        <w:t>selanjutnya diperiksa menggunakan Cronbach’s Alpha. Bukti tersebut memberikan informasi mengenai kesesuaian isi dan konsistensi internal instrumen pada sampel penelitian, tetapi belum merupakan pengujian validitas konstruk secara menyeluruh.</w:t>
      </w:r>
    </w:p>
    <w:p w14:paraId="47E10D54"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CITC digunakan untuk menilai hubungan setiap butir dengan skor total konstruk pada sampel penelitian. Nilai CITC yang memenuhi kriteria operasional menunjukkan bahwa suatu butir bergerak secara konsisten dengan skor total variabel, tetapi tidak membuktikan bahwa struktur dimensi instrumen telah terkonfirmasi. Cronbach’s Alpha juga menunjukkan konsistensi internal dan tidak membuktikan bahwa Pendidikan Karakter Berbasis Agama Buddha, Kecerdasan Emosional, dan Perilaku Prososial telah memiliki validitas diskriminan yang sempurna. Penelitian ini tidak melakukan analisis faktor eksploratori, analisis faktor konfirmatori, atau pengujian validitas diskriminan secara khusus.</w:t>
      </w:r>
    </w:p>
    <w:p w14:paraId="1FC91BDF"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Batas konseptual ketiga variabel dipertahankan berdasarkan fungsi konstruk. Pendidikan Karakter Berbasis Agama Buddha merepresentasikan proses pendidikan dan internalisasi orientasi moral. Kecerdasan Emosional merepresentasikan kapasitas psikologis siswa dalam mengenali, memahami, dan mengelola pengalaman emosional serta interaksi sosial. Perilaku Prososial merepresentasikan kecenderungan respons sosial yang diarahkan pada kesejahteraan pihak lain. Pembedaan tersebut bersifat konseptual dan operasional sehingga tidak digunakan sebagai pengganti bukti validitas diskriminan secara psikometrik.</w:t>
      </w:r>
    </w:p>
    <w:p w14:paraId="013EF103"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 xml:space="preserve">Beberapa bagian instrumen memiliki kedekatan substantif dan semantik yang perlu diperhitungkan dalam menafsirkan hubungan antarvariabel. Pada X₁, nilai </w:t>
      </w:r>
      <w:r w:rsidRPr="0080149B">
        <w:rPr>
          <w:rFonts w:ascii="Times New Roman" w:hAnsi="Times New Roman" w:cs="Times New Roman"/>
          <w:i/>
          <w:iCs/>
          <w:color w:val="000000" w:themeColor="text1"/>
          <w:sz w:val="24"/>
          <w:szCs w:val="24"/>
        </w:rPr>
        <w:t>mettā</w:t>
      </w:r>
      <w:r w:rsidRPr="0080149B">
        <w:rPr>
          <w:rFonts w:ascii="Times New Roman" w:hAnsi="Times New Roman" w:cs="Times New Roman"/>
          <w:color w:val="000000" w:themeColor="text1"/>
          <w:sz w:val="24"/>
          <w:szCs w:val="24"/>
        </w:rPr>
        <w:t>, orientasi tidak menyakiti, dan kepedulian memiliki kedekatan dengan aspek empati serta kepedulian pada Y. Kedekatan tersebut terlihat, misalnya, pada pernyataan X₁ “Saya berusaha bersikap penuh kasih kepada semua teman di sekolah” dan “Saya berusaha tidak menyakiti perasaan orang lain”. Pada X₂, indikator empati memuat pernyataan seperti “Saya dapat memahami perasaan teman saya” dan “Saya peduli terhadap perasaan orang lain”, sedangkan Y memuat pernyataan mengenai rasa iba, kepedulian terhadap keadaan teman, dan kepekaan terhadap perasaan pihak lain. Kedekatan redaksi tersebut dapat mencerminkan hubungan substantif yang memang diperkirakan berdasarkan kerangka teori, tetapi juga menunjukkan kemungkinan kesamaan semantik antarbutir. Penelitian ini mempertahankan batas konstruk berdasarkan fungsi konseptualnya, yaitu X₁ sebagai proses pendidikan dan internalisasi orientasi moral, X₂ sebagai kapasitas psikologis dan emosional, serta Y sebagai kecenderungan respons sosial prososial. Pembedaan konseptual tersebut belum dapat dianggap sebagai bukti validitas diskriminan secara psikometrik karena penelitian tidak melakukan analisis faktor atau pengujian validitas diskriminan secara khusus.</w:t>
      </w:r>
    </w:p>
    <w:p w14:paraId="66B0C000"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Seluruh konstruk diukur menggunakan kuesioner laporan diri (</w:t>
      </w:r>
      <w:r w:rsidRPr="0080149B">
        <w:rPr>
          <w:rFonts w:ascii="Times New Roman" w:hAnsi="Times New Roman" w:cs="Times New Roman"/>
          <w:i/>
          <w:iCs/>
          <w:color w:val="000000" w:themeColor="text1"/>
          <w:sz w:val="24"/>
          <w:szCs w:val="24"/>
        </w:rPr>
        <w:t>self-report</w:t>
      </w:r>
      <w:r w:rsidRPr="0080149B">
        <w:rPr>
          <w:rFonts w:ascii="Times New Roman" w:hAnsi="Times New Roman" w:cs="Times New Roman"/>
          <w:color w:val="000000" w:themeColor="text1"/>
          <w:sz w:val="24"/>
          <w:szCs w:val="24"/>
        </w:rPr>
        <w:t xml:space="preserve">) pada responden yang sama, menggunakan format respons yang serupa, dan dikumpulkan dalam periode pengukuran yang sama. Kesamaan sumber dan metode pengukuran menimbulkan kemungkinan </w:t>
      </w:r>
      <w:r w:rsidRPr="0080149B">
        <w:rPr>
          <w:rFonts w:ascii="Times New Roman" w:hAnsi="Times New Roman" w:cs="Times New Roman"/>
          <w:i/>
          <w:iCs/>
          <w:color w:val="000000" w:themeColor="text1"/>
          <w:sz w:val="24"/>
          <w:szCs w:val="24"/>
        </w:rPr>
        <w:t>common-method bias</w:t>
      </w:r>
      <w:r w:rsidRPr="0080149B">
        <w:rPr>
          <w:rFonts w:ascii="Times New Roman" w:hAnsi="Times New Roman" w:cs="Times New Roman"/>
          <w:color w:val="000000" w:themeColor="text1"/>
          <w:sz w:val="24"/>
          <w:szCs w:val="24"/>
        </w:rPr>
        <w:t xml:space="preserve"> dan kecenderungan memberikan jawaban yang dianggap baik secara sosial. Penelitian ini tidak </w:t>
      </w:r>
      <w:r w:rsidRPr="0080149B">
        <w:rPr>
          <w:rFonts w:ascii="Times New Roman" w:hAnsi="Times New Roman" w:cs="Times New Roman"/>
          <w:color w:val="000000" w:themeColor="text1"/>
          <w:sz w:val="24"/>
          <w:szCs w:val="24"/>
        </w:rPr>
        <w:lastRenderedPageBreak/>
        <w:t>melakukan pengujian khusus untuk mengestimasi besar kedua bias tersebut sehingga keberadaannya tidak dapat dinyatakan terbukti, tetapi potensinya perlu dipertimbangkan ketika menafsirkan korelasi dan koefisien determinasi yang tinggi.</w:t>
      </w:r>
    </w:p>
    <w:p w14:paraId="25C2BDE2"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Pengujian karakteristik butir dan reliabilitas juga menggunakan 74 responden yang menjadi sampel utama penelitian. Penelitian tidak memiliki sampel uji coba maupun validasi silang independen. Hasil psikometrik instrumen karena itu dibatasi sebagai bukti internal pada sampel penelitian. Penelitian berikutnya perlu menguji struktur faktor, validitas diskriminan, kestabilan butir pada sampel independen, serta menggunakan sumber informasi tambahan seperti laporan guru, penilaian teman sebaya, observasi perilaku, atau data orang tua.</w:t>
      </w:r>
    </w:p>
    <w:p w14:paraId="3AFB4C09" w14:textId="77777777" w:rsidR="00B919A0" w:rsidRPr="000F24A2" w:rsidRDefault="00B919A0" w:rsidP="000F24A2">
      <w:pPr>
        <w:pStyle w:val="Heading2"/>
        <w:spacing w:before="0" w:after="0" w:line="480" w:lineRule="auto"/>
        <w:rPr>
          <w:rFonts w:ascii="Times New Roman" w:hAnsi="Times New Roman" w:cs="Times New Roman"/>
          <w:b/>
          <w:bCs/>
          <w:color w:val="000000" w:themeColor="text1"/>
          <w:sz w:val="24"/>
          <w:szCs w:val="24"/>
        </w:rPr>
      </w:pPr>
      <w:bookmarkStart w:id="20" w:name="_Toc239954624"/>
      <w:r w:rsidRPr="000F24A2">
        <w:rPr>
          <w:rFonts w:ascii="Times New Roman" w:hAnsi="Times New Roman" w:cs="Times New Roman"/>
          <w:b/>
          <w:bCs/>
          <w:color w:val="000000" w:themeColor="text1"/>
          <w:sz w:val="24"/>
          <w:szCs w:val="24"/>
        </w:rPr>
        <w:t>F. Teknik Analisis Data</w:t>
      </w:r>
      <w:bookmarkEnd w:id="15"/>
      <w:bookmarkEnd w:id="20"/>
    </w:p>
    <w:p w14:paraId="55A0D34E"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menganalisis data menggunakan IBM SPSS Statistics 27 dengan taraf signifikansi 0,05. Tahapan analisis mencakup pemeriksaan dan pengolahan skor instrumen, analisis deskriptif, pemeriksaan persyaratan regresi, regresi linear sederhana, regresi linear berganda, pengujian hipotesis, koefisien determinasi, dan analisis sensitivitas.</w:t>
      </w:r>
    </w:p>
    <w:p w14:paraId="15D72F9B"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Regresi linear sederhana digunakan untuk menjawab H₁ dan H₂, sedangkan regresi linear berganda digunakan untuk menjawab H₃. Pemisahan tersebut mengikuti perbedaan tujuan pengujian. Regresi sederhana menilai hubungan total masing-masing prediktor dengan Perilaku Prososial tanpa mengendalikan prediktor lainnya, sedangkan regresi berganda menilai signifikansi model yang memasukkan </w:t>
      </w:r>
      <w:r w:rsidRPr="0080149B">
        <w:rPr>
          <w:rFonts w:ascii="Times New Roman" w:hAnsi="Times New Roman" w:cs="Times New Roman"/>
          <w:color w:val="000000" w:themeColor="text1"/>
          <w:sz w:val="24"/>
          <w:szCs w:val="24"/>
        </w:rPr>
        <w:lastRenderedPageBreak/>
        <w:t>kedua prediktor secara bersama dan memungkinkan interpretasi kontribusi unik setiap prediktor.</w:t>
      </w:r>
    </w:p>
    <w:p w14:paraId="7B49FFBB"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Penelitian menggunakan desain survei korelasional dengan pengukuran potong lintang. Istilah pengaruh mengacu pada hubungan statistik dan kemampuan prediksi dalam model regresi. Hasil analisis tidak digunakan untuk membuktikan hubungan sebab akibat karena penelitian tidak melakukan manipulasi, randomisasi, pengendalian eksperimental, atau pengukuran urutan temporal.</w:t>
      </w:r>
    </w:p>
    <w:p w14:paraId="60E4B280"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1. Pengolahan Skor Instrumen</w:t>
      </w:r>
    </w:p>
    <w:p w14:paraId="40A0C539"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memeriksa kelengkapan data, ketepatan pengodean jawaban, dan kesesuaian skor setiap butir dengan pedoman penskoran instrumen. Peneliti membalik skor butir negatif sebelum menghitung skor komposit agar seluruh butir memiliki arah pengukuran yang konsisten. Peneliti selanjutnya menghitung skor komposit Pendidikan Karakter Berbasis Agama Buddha, Kecerdasan Emosional, dan Perilaku Prososial pada rentang skala 1 sampai 5. Tahap ini menghasilkan skor final yang menjadi dasar seluruh analisis statistik.</w:t>
      </w:r>
    </w:p>
    <w:p w14:paraId="72BAE4AF"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2. Analisis Deskriptif</w:t>
      </w:r>
    </w:p>
    <w:p w14:paraId="06E40AA2"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 menggunakan analisis deskriptif untuk menggambarkan karakteristik skor Pendidikan Karakter Berbasis Agama Buddha, Kecerdasan Emosional, dan Perilaku Prososial. Analisis tersebut mencakup jumlah responden, nilai minimum, nilai maksimum, rerata, dan standar deviasi. Nilai rerata menunjukkan kecenderungan pusat skor, sedangkan standar deviasi menunjukkan tingkat penyebaran skor antarsiswa. Peneliti menggunakan hasil analisis deskriptif </w:t>
      </w:r>
      <w:r w:rsidRPr="0080149B">
        <w:rPr>
          <w:rFonts w:ascii="Times New Roman" w:hAnsi="Times New Roman" w:cs="Times New Roman"/>
          <w:color w:val="000000" w:themeColor="text1"/>
          <w:sz w:val="24"/>
          <w:szCs w:val="24"/>
        </w:rPr>
        <w:lastRenderedPageBreak/>
        <w:t>untuk menjelaskan karakteristik data dan tidak menjadikannya sebagai dasar pengujian hipotesis.</w:t>
      </w:r>
    </w:p>
    <w:p w14:paraId="7578A278"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3. Pemeriksaan Persyaratan Regresi</w:t>
      </w:r>
    </w:p>
    <w:p w14:paraId="2FFDC996"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memeriksa persyaratan analisis pada setiap model regresi. Normalitas residual dan heteroskedastisitas diperiksa pada regresi sederhana dan regresi berganda, sedangkan multikolinearitas diperiksa khusus pada regresi berganda karena model tersebut memiliki lebih dari satu prediktor. Pemeriksaan dilakukan pada setiap model karena regresi sederhana dan regresi berganda menghasilkan residual yang berbeda.</w:t>
      </w:r>
    </w:p>
    <w:p w14:paraId="362B39DD"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Normalitas residual diperiksa menggunakan uji Shapiro-Wilk. Nilai signifikansi lebih besar dari 0,05 menunjukkan bahwa data tidak memberikan bukti penyimpangan residual yang signifikan dari distribusi normal. Pemeriksaan diarahkan pada residual model, bukan pada distribusi skor mentah X₁, X₂, atau Y.</w:t>
      </w:r>
    </w:p>
    <w:p w14:paraId="335799DE"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Heteroskedastisitas diperiksa menggunakan uji Glejser dengan meregresikan nilai absolut residual terhadap prediktor. Nilai signifikansi lebih besar dari 0,05 menunjukkan bahwa data tidak memberikan bukti heteroskedastisitas, sedangkan nilai signifikansi sama dengan atau lebih kecil dari 0,05 menunjukkan indikasi ketidaksamaan varians residual.</w:t>
      </w:r>
    </w:p>
    <w:p w14:paraId="42B6B789"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Multikolinearitas pada regresi berganda diperiksa menggunakan nilai </w:t>
      </w:r>
      <w:r w:rsidRPr="0080149B">
        <w:rPr>
          <w:rFonts w:ascii="Times New Roman" w:hAnsi="Times New Roman" w:cs="Times New Roman"/>
          <w:i/>
          <w:iCs/>
          <w:color w:val="000000" w:themeColor="text1"/>
          <w:sz w:val="24"/>
          <w:szCs w:val="24"/>
        </w:rPr>
        <w:t>Tolerance</w:t>
      </w:r>
      <w:r w:rsidRPr="0080149B">
        <w:rPr>
          <w:rFonts w:ascii="Times New Roman" w:hAnsi="Times New Roman" w:cs="Times New Roman"/>
          <w:color w:val="000000" w:themeColor="text1"/>
          <w:sz w:val="24"/>
          <w:szCs w:val="24"/>
        </w:rPr>
        <w:t xml:space="preserve"> dan </w:t>
      </w:r>
      <w:r w:rsidRPr="0080149B">
        <w:rPr>
          <w:rFonts w:ascii="Times New Roman" w:hAnsi="Times New Roman" w:cs="Times New Roman"/>
          <w:i/>
          <w:iCs/>
          <w:color w:val="000000" w:themeColor="text1"/>
          <w:sz w:val="24"/>
          <w:szCs w:val="24"/>
        </w:rPr>
        <w:t>Variance Inflation Factor</w:t>
      </w:r>
      <w:r w:rsidRPr="0080149B">
        <w:rPr>
          <w:rFonts w:ascii="Times New Roman" w:hAnsi="Times New Roman" w:cs="Times New Roman"/>
          <w:color w:val="000000" w:themeColor="text1"/>
          <w:sz w:val="24"/>
          <w:szCs w:val="24"/>
        </w:rPr>
        <w:t xml:space="preserve"> (VIF). Nilai </w:t>
      </w:r>
      <w:r w:rsidRPr="0080149B">
        <w:rPr>
          <w:rFonts w:ascii="Times New Roman" w:hAnsi="Times New Roman" w:cs="Times New Roman"/>
          <w:i/>
          <w:iCs/>
          <w:color w:val="000000" w:themeColor="text1"/>
          <w:sz w:val="24"/>
          <w:szCs w:val="24"/>
        </w:rPr>
        <w:t>Tolerance</w:t>
      </w:r>
      <w:r w:rsidRPr="0080149B">
        <w:rPr>
          <w:rFonts w:ascii="Times New Roman" w:hAnsi="Times New Roman" w:cs="Times New Roman"/>
          <w:color w:val="000000" w:themeColor="text1"/>
          <w:sz w:val="24"/>
          <w:szCs w:val="24"/>
        </w:rPr>
        <w:t xml:space="preserve"> lebih besar dari 0,10 dan VIF lebih kecil dari 10 digunakan sebagai kriteria bahwa hubungan antarprediktor tidak menghambat estimasi model. Hasil pemeriksaan multikolinearitas tidak diperlakukan sebagai pengujian validitas diskriminan </w:t>
      </w:r>
      <w:r w:rsidRPr="0080149B">
        <w:rPr>
          <w:rFonts w:ascii="Times New Roman" w:hAnsi="Times New Roman" w:cs="Times New Roman"/>
          <w:color w:val="000000" w:themeColor="text1"/>
          <w:sz w:val="24"/>
          <w:szCs w:val="24"/>
        </w:rPr>
        <w:lastRenderedPageBreak/>
        <w:t>karena VIF menilai hubungan antarprediktor dalam regresi, bukan pembedaan psikometrik antar konstruk.</w:t>
      </w:r>
    </w:p>
    <w:p w14:paraId="76ABCD18"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Apabila model menunjukkan pelanggaran normalitas residual atau indikasi heteroskedastisitas, peneliti melengkapi estimasi </w:t>
      </w:r>
      <w:r w:rsidRPr="0080149B">
        <w:rPr>
          <w:rFonts w:ascii="Times New Roman" w:hAnsi="Times New Roman" w:cs="Times New Roman"/>
          <w:i/>
          <w:iCs/>
          <w:color w:val="000000" w:themeColor="text1"/>
          <w:sz w:val="24"/>
          <w:szCs w:val="24"/>
        </w:rPr>
        <w:t>ordinary least squares</w:t>
      </w:r>
      <w:r w:rsidRPr="0080149B">
        <w:rPr>
          <w:rFonts w:ascii="Times New Roman" w:hAnsi="Times New Roman" w:cs="Times New Roman"/>
          <w:color w:val="000000" w:themeColor="text1"/>
          <w:sz w:val="24"/>
          <w:szCs w:val="24"/>
        </w:rPr>
        <w:t xml:space="preserve"> dengan analisis sensitivitas menggunakan </w:t>
      </w:r>
      <w:r w:rsidRPr="0080149B">
        <w:rPr>
          <w:rFonts w:ascii="Times New Roman" w:hAnsi="Times New Roman" w:cs="Times New Roman"/>
          <w:i/>
          <w:iCs/>
          <w:color w:val="000000" w:themeColor="text1"/>
          <w:sz w:val="24"/>
          <w:szCs w:val="24"/>
        </w:rPr>
        <w:t>heteroskedasticity-consistent standard error</w:t>
      </w:r>
      <w:r w:rsidRPr="0080149B">
        <w:rPr>
          <w:rFonts w:ascii="Times New Roman" w:hAnsi="Times New Roman" w:cs="Times New Roman"/>
          <w:color w:val="000000" w:themeColor="text1"/>
          <w:sz w:val="24"/>
          <w:szCs w:val="24"/>
        </w:rPr>
        <w:t xml:space="preserve"> HC3 dan </w:t>
      </w:r>
      <w:r w:rsidRPr="0080149B">
        <w:rPr>
          <w:rFonts w:ascii="Times New Roman" w:hAnsi="Times New Roman" w:cs="Times New Roman"/>
          <w:i/>
          <w:iCs/>
          <w:color w:val="000000" w:themeColor="text1"/>
          <w:sz w:val="24"/>
          <w:szCs w:val="24"/>
        </w:rPr>
        <w:t>bootstrap</w:t>
      </w:r>
      <w:r w:rsidRPr="0080149B">
        <w:rPr>
          <w:rFonts w:ascii="Times New Roman" w:hAnsi="Times New Roman" w:cs="Times New Roman"/>
          <w:color w:val="000000" w:themeColor="text1"/>
          <w:sz w:val="24"/>
          <w:szCs w:val="24"/>
        </w:rPr>
        <w:t xml:space="preserve"> persentil dengan 10.000 sampel ulang. HC3 digunakan untuk memperoleh kesalahan standar yang lebih tahan terhadap ketidaksamaan varians, sedangkan </w:t>
      </w:r>
      <w:r w:rsidRPr="0080149B">
        <w:rPr>
          <w:rFonts w:ascii="Times New Roman" w:hAnsi="Times New Roman" w:cs="Times New Roman"/>
          <w:i/>
          <w:iCs/>
          <w:color w:val="000000" w:themeColor="text1"/>
          <w:sz w:val="24"/>
          <w:szCs w:val="24"/>
        </w:rPr>
        <w:t>bootstrap</w:t>
      </w:r>
      <w:r w:rsidRPr="0080149B">
        <w:rPr>
          <w:rFonts w:ascii="Times New Roman" w:hAnsi="Times New Roman" w:cs="Times New Roman"/>
          <w:color w:val="000000" w:themeColor="text1"/>
          <w:sz w:val="24"/>
          <w:szCs w:val="24"/>
        </w:rPr>
        <w:t xml:space="preserve"> persentil digunakan untuk memeriksa kestabilan interval kepercayaan koefisien. Peneliti membandingkan arah koefisien, keputusan signifikansi, dan interval kepercayaan 95% antara estimasi klasik dan analisis sensitivitas. Analisis sensitivitas tidak mengganti model utama, tetapi digunakan untuk menilai apakah keputusan statistik tetap stabil ketika asumsi model tidak sepenuhnya terpenuhi.</w:t>
      </w:r>
    </w:p>
    <w:p w14:paraId="37E8191D"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4. Regresi Linear Sederhana</w:t>
      </w:r>
    </w:p>
    <w:p w14:paraId="5E185010"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menggunakan regresi linear sederhana untuk menguji H₁ dan H₂. Setiap model menempatkan satu variabel bebas sebagai prediktor tunggal Perilaku Prososial. Koefisien regresi pada model sederhana menunjukkan hubungan total antara prediktor dan Perilaku Prososial tanpa mengendalikan prediktor lainnya.</w:t>
      </w:r>
    </w:p>
    <w:p w14:paraId="65C4708B" w14:textId="77777777" w:rsidR="00B919A0" w:rsidRPr="0080149B" w:rsidRDefault="00B919A0" w:rsidP="00B919A0">
      <w:pPr>
        <w:spacing w:after="0" w:line="480" w:lineRule="auto"/>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menguji H₁ melalui regresi linear sederhana antara Pendidikan Karakter Berbasis Agama Buddha dan Perilaku Prososial. Model pertama mengikuti persamaan berikut:</w:t>
      </w:r>
    </w:p>
    <w:p w14:paraId="3C1E7291" w14:textId="77777777" w:rsidR="00B919A0" w:rsidRPr="0080149B" w:rsidRDefault="00B919A0" w:rsidP="00B919A0">
      <w:pPr>
        <w:spacing w:after="0" w:line="480" w:lineRule="auto"/>
        <w:jc w:val="center"/>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Y</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a</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(S)</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e</w:t>
      </w:r>
    </w:p>
    <w:p w14:paraId="771DF7FE"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β₁(S) menunjukkan koefisien regresi Pendidikan Karakter Berbasis Agama Buddha dalam model sederhana. Koefisien tersebut menunjukkan perubahan nilai prediksi Perilaku Prososial yang berkaitan dengan kenaikan satu satuan X₁.</w:t>
      </w:r>
    </w:p>
    <w:p w14:paraId="53BFCAE0"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menguji H₂ melalui regresi linear sederhana antara Kecerdasan Emosional dan Perilaku Prososial. Model kedua mengikuti persamaan berikut:</w:t>
      </w:r>
    </w:p>
    <w:p w14:paraId="7FD6DA19" w14:textId="77777777" w:rsidR="00B919A0" w:rsidRPr="0080149B" w:rsidRDefault="00B919A0" w:rsidP="00B919A0">
      <w:pPr>
        <w:spacing w:after="0" w:line="480" w:lineRule="auto"/>
        <w:jc w:val="center"/>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Y</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a</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(S)</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e</w:t>
      </w:r>
    </w:p>
    <w:p w14:paraId="7079F268"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β₂(S) menunjukkan koefisien regresi Kecerdasan Emosional dalam model sederhana. Koefisien tersebut menunjukkan perubahan nilai prediksi Perilaku Prososial yang berkaitan dengan kenaikan satu satuan X₂.</w:t>
      </w:r>
    </w:p>
    <w:p w14:paraId="11556D68"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5. Regresi Linear Berganda</w:t>
      </w:r>
    </w:p>
    <w:p w14:paraId="1552D85F"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menggunakan regresi linear berganda untuk menguji H₃. Model memasukkan Pendidikan Karakter Berbasis Agama Buddha dan Kecerdasan Emosional secara bersama sebagai prediktor Perilaku Prososial. Persamaan regresi berganda mengikuti rumus berikut:</w:t>
      </w:r>
    </w:p>
    <w:p w14:paraId="264360B9" w14:textId="77777777" w:rsidR="00B919A0" w:rsidRPr="0080149B" w:rsidRDefault="00B919A0" w:rsidP="00B919A0">
      <w:pPr>
        <w:spacing w:after="0" w:line="480" w:lineRule="auto"/>
        <w:ind w:firstLine="567"/>
        <w:jc w:val="center"/>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Y</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α</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(M)</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(M)</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e</w:t>
      </w:r>
    </w:p>
    <w:p w14:paraId="01E25321"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β₁(M) menunjukkan perubahan nilai prediksi Perilaku Prososial yang berkaitan dengan X₁ ketika X₂ dipertahankan konstan. β₂(M) menunjukkan perubahan nilai prediksi Perilaku Prososial yang berkaitan dengan X₂ ketika X₁ dipertahankan konstan. Kedua koefisien tersebut menunjukkan kontribusi unik masing-masing prediktor dalam model berganda.</w:t>
      </w:r>
    </w:p>
    <w:p w14:paraId="629BDC1F"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Koefisien β₁(M) dan β₂(M) tidak digunakan sebagai dasar keputusan H₁ dan H₂ karena kedua hipotesis tersebut diuji melalui regresi sederhana. Regresi berganda juga tidak memasukkan variabel interaksi X₁ × X₂ sehingga model tidak </w:t>
      </w:r>
      <w:r w:rsidRPr="0080149B">
        <w:rPr>
          <w:rFonts w:ascii="Times New Roman" w:hAnsi="Times New Roman" w:cs="Times New Roman"/>
          <w:color w:val="000000" w:themeColor="text1"/>
          <w:sz w:val="24"/>
          <w:szCs w:val="24"/>
        </w:rPr>
        <w:lastRenderedPageBreak/>
        <w:t>menguji apakah efek salah satu prediktor berubah menurut tingkat prediktor lainnya.</w:t>
      </w:r>
    </w:p>
    <w:p w14:paraId="105887E1"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6. Pengujian Hipotesis</w:t>
      </w:r>
    </w:p>
    <w:p w14:paraId="2F617B76"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H₁ dan H₂ diuji melalui uji t terhadap koefisien regresi pada masing-masing model regresi sederhana. Hipotesis nol ditolak apabila nilai signifikansi uji t sama dengan atau lebih kecil dari 0,05. Pengujian dua arah menentukan keberadaan hubungan statistik, sedangkan tanda koefisien B digunakan untuk menentukan arah hubungan. Dukungan terhadap hipotesis penelitian yang memperkirakan arah positif diperoleh apabila koefisien bernilai positif dan pengujian statistik menunjukkan signifikansi.</w:t>
      </w:r>
    </w:p>
    <w:p w14:paraId="49CA2499"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H₃ diuji melalui uji F pada model regresi berganda. H₀₃ menyatakan bahwa seluruh koefisien prediktor dalam model secara bersama sama dengan nol, sedangkan Hₐ₃ menyatakan bahwa sekurang-kurangnya satu koefisien tidak sama dengan nol. H₀₃ ditolak apabila nilai signifikansi uji F sama dengan atau lebih kecil dari 0,05.</w:t>
      </w:r>
    </w:p>
    <w:p w14:paraId="6AEAED67"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Uji F yang signifikan menunjukkan bahwa model yang memasukkan X₁ dan X₂ memiliki kemampuan prediksi yang lebih baik dibandingkan model yang hanya memuat konstanta. Signifikansi model secara keseluruhan tidak mensyaratkan seluruh koefisien parsial mencapai signifikansi secara individual. Koefisien B, Beta, uji t, dan interval kepercayaan pada model berganda digunakan untuk menjelaskan kontribusi unik masing-masing prediktor dan tidak digunakan untuk mengganti keputusan H₁ dan H₂.</w:t>
      </w:r>
    </w:p>
    <w:p w14:paraId="51A270DE"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7. Koefisien Determinasi</w:t>
      </w:r>
    </w:p>
    <w:p w14:paraId="5FD0D694"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lastRenderedPageBreak/>
        <w:t>Koefisien determinasi R² digunakan untuk menunjukkan proporsi variasi Perilaku Prososial yang dapat dijelaskan secara statistik oleh prediktor dalam model pada sampel penelitian. Pada regresi sederhana, R² menunjukkan proporsi variasi Y yang berkaitan dengan satu prediktor yang dimasukkan ke dalam model. Pada regresi berganda, R² menunjukkan proporsi variasi Y yang dapat dijelaskan secara bersama oleh X₁ dan X₂.</w:t>
      </w:r>
    </w:p>
    <w:p w14:paraId="69C4D51D" w14:textId="77777777" w:rsidR="00B919A0" w:rsidRPr="0080149B" w:rsidRDefault="00B919A0" w:rsidP="00B919A0">
      <w:pPr>
        <w:spacing w:after="0" w:line="480" w:lineRule="auto"/>
        <w:ind w:firstLine="709"/>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 xml:space="preserve">Peneliti melaporkan </w:t>
      </w:r>
      <w:r w:rsidRPr="0080149B">
        <w:rPr>
          <w:rFonts w:ascii="Times New Roman" w:hAnsi="Times New Roman" w:cs="Times New Roman"/>
          <w:i/>
          <w:iCs/>
          <w:color w:val="000000" w:themeColor="text1"/>
          <w:sz w:val="24"/>
          <w:szCs w:val="24"/>
        </w:rPr>
        <w:t>Adjusted R Square</w:t>
      </w:r>
      <w:r w:rsidRPr="0080149B">
        <w:rPr>
          <w:rFonts w:ascii="Times New Roman" w:hAnsi="Times New Roman" w:cs="Times New Roman"/>
          <w:color w:val="000000" w:themeColor="text1"/>
          <w:sz w:val="24"/>
          <w:szCs w:val="24"/>
        </w:rPr>
        <w:t xml:space="preserve"> pada model berganda sebagai ukuran yang memperhitungkan jumlah prediktor dan ukuran sampel. Nilai R² tidak diperlakukan sebagai bukti besarnya efek sebab akibat dan tidak digunakan sebagai persentase kontribusi unik salah satu prediktor dalam regresi berganda. Kontribusi unik setiap prediktor dibaca melalui koefisien regresi parsial setelah prediktor lainnya diperhitungkan.</w:t>
      </w:r>
    </w:p>
    <w:p w14:paraId="3F30A236" w14:textId="77777777" w:rsidR="00B919A0" w:rsidRPr="0080149B" w:rsidRDefault="00B919A0" w:rsidP="00B919A0">
      <w:pPr>
        <w:spacing w:after="0" w:line="480" w:lineRule="auto"/>
        <w:jc w:val="both"/>
        <w:rPr>
          <w:rFonts w:ascii="Times New Roman" w:hAnsi="Times New Roman" w:cs="Times New Roman"/>
          <w:b/>
          <w:bCs/>
          <w:color w:val="000000" w:themeColor="text1"/>
          <w:sz w:val="24"/>
          <w:szCs w:val="24"/>
        </w:rPr>
      </w:pPr>
      <w:r w:rsidRPr="0080149B">
        <w:rPr>
          <w:rFonts w:ascii="Times New Roman" w:hAnsi="Times New Roman" w:cs="Times New Roman"/>
          <w:b/>
          <w:bCs/>
          <w:color w:val="000000" w:themeColor="text1"/>
          <w:sz w:val="24"/>
          <w:szCs w:val="24"/>
        </w:rPr>
        <w:t>8. Dasar Penarikan Keputusan</w:t>
      </w:r>
    </w:p>
    <w:p w14:paraId="47CBC1F1" w14:textId="77777777" w:rsidR="00B919A0" w:rsidRPr="0080149B" w:rsidRDefault="00B919A0" w:rsidP="00B919A0">
      <w:pPr>
        <w:spacing w:after="0" w:line="480" w:lineRule="auto"/>
        <w:ind w:firstLine="567"/>
        <w:jc w:val="both"/>
        <w:rPr>
          <w:rFonts w:ascii="Times New Roman" w:hAnsi="Times New Roman" w:cs="Times New Roman"/>
          <w:color w:val="000000" w:themeColor="text1"/>
          <w:sz w:val="24"/>
          <w:szCs w:val="24"/>
        </w:rPr>
      </w:pPr>
      <w:r w:rsidRPr="0080149B">
        <w:rPr>
          <w:rFonts w:ascii="Times New Roman" w:hAnsi="Times New Roman" w:cs="Times New Roman"/>
          <w:color w:val="000000" w:themeColor="text1"/>
          <w:sz w:val="24"/>
          <w:szCs w:val="24"/>
        </w:rPr>
        <w:t>Peneliti menarik keputusan H₁ berdasarkan nilai koefisien, uji t, nilai signifikansi, interval kepercayaan 95%, dan R² dari regresi sederhana Y terhadap X₁. Peneliti menarik keputusan H₂ berdasarkan komponen statistik yang sama dari regresi sederhana Y terhadap X₂. Peneliti menarik keputusan H₃ berdasarkan uji F dan koefisien determinasi dari regresi berganda Y terhadap X₁ dan X₂. Struktur keputusan ini menjaga kesesuaian antara tujuan penelitian, model analisis, pengujian hipotesis, pembahasan, dan simpulan penelitian.</w:t>
      </w:r>
    </w:p>
    <w:p w14:paraId="6EDC0999" w14:textId="77777777" w:rsidR="00B919A0" w:rsidRPr="000F24A2" w:rsidRDefault="00B919A0" w:rsidP="000F24A2">
      <w:pPr>
        <w:pStyle w:val="Heading2"/>
        <w:spacing w:before="0" w:after="0" w:line="480" w:lineRule="auto"/>
        <w:rPr>
          <w:rFonts w:ascii="Times New Roman" w:hAnsi="Times New Roman" w:cs="Times New Roman"/>
          <w:b/>
          <w:bCs/>
          <w:color w:val="000000" w:themeColor="text1"/>
          <w:sz w:val="24"/>
          <w:szCs w:val="24"/>
        </w:rPr>
      </w:pPr>
      <w:bookmarkStart w:id="21" w:name="_Toc236845458"/>
      <w:bookmarkStart w:id="22" w:name="_Toc239954625"/>
      <w:r w:rsidRPr="000F24A2">
        <w:rPr>
          <w:rFonts w:ascii="Times New Roman" w:hAnsi="Times New Roman" w:cs="Times New Roman"/>
          <w:b/>
          <w:bCs/>
          <w:color w:val="000000" w:themeColor="text1"/>
          <w:sz w:val="24"/>
          <w:szCs w:val="24"/>
        </w:rPr>
        <w:t>G. Hipotesis Statistik</w:t>
      </w:r>
      <w:bookmarkEnd w:id="21"/>
      <w:bookmarkEnd w:id="22"/>
    </w:p>
    <w:p w14:paraId="0A6924A0"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Peneliti membedakan parameter regresi sederhana dari parameter regresi berganda agar setiap hipotesis memperoleh pengujian melalui model yang tepat. </w:t>
      </w:r>
      <w:r w:rsidRPr="0080149B">
        <w:rPr>
          <w:rFonts w:ascii="Times New Roman" w:eastAsia="Times New Roman" w:hAnsi="Times New Roman"/>
          <w:bCs/>
          <w:color w:val="000000" w:themeColor="text1"/>
          <w:sz w:val="24"/>
        </w:rPr>
        <w:lastRenderedPageBreak/>
        <w:t>Notasi β₁(S) dan β₂(S) menyatakan koefisien populasi dalam regresi sederhana, sedangkan β₁(M) dan β₂(M) menyatakan koefisien parsial populasi dalam regresi berganda. Pembedaan ini mencegah penggunaan koefisien parsial regresi berganda untuk menjawab H₁ dan H₂.</w:t>
      </w:r>
    </w:p>
    <w:p w14:paraId="7EAED348"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1. Hipotesis Statistik Pertama</w:t>
      </w:r>
    </w:p>
    <w:p w14:paraId="13EC6419"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Peneliti menguji hipotesis pertama melalui regresi linear sederhana yang menempatkan Pendidikan Karakter Berbasis Agama Buddha sebagai satu-satunya prediktor Perilaku Prososial. Model pengujian mengikuti persamaan berikut:</w:t>
      </w:r>
    </w:p>
    <w:p w14:paraId="6EC8DF22"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Y</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α</w:t>
      </w:r>
      <w:r w:rsidRPr="0080149B">
        <w:rPr>
          <w:rFonts w:ascii="Times New Roman" w:eastAsia="Times New Roman" w:hAnsi="Times New Roman" w:cs="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1</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X</w:t>
      </w:r>
      <w:r w:rsidRPr="0080149B">
        <w:rPr>
          <w:rFonts w:ascii="Times New Roman" w:eastAsia="Times New Roman" w:hAnsi="Times New Roman" w:cs="Times New Roman"/>
          <w:bCs/>
          <w:color w:val="000000" w:themeColor="text1"/>
          <w:sz w:val="24"/>
          <w:vertAlign w:val="subscript"/>
        </w:rPr>
        <w:t>1</w:t>
      </w:r>
      <w:r w:rsidRPr="0080149B">
        <w:rPr>
          <w:rFonts w:ascii="Times New Roman" w:eastAsia="Times New Roman" w:hAnsi="Times New Roman" w:cs="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ɛ</w:t>
      </w:r>
    </w:p>
    <w:p w14:paraId="2B250334"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Hipotesis statistik pertama dirumuskan sebagai berikut:</w:t>
      </w:r>
    </w:p>
    <w:p w14:paraId="45F8B270"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color w:val="000000" w:themeColor="text1"/>
          <w:sz w:val="24"/>
          <w:vertAlign w:val="subscript"/>
        </w:rPr>
        <w:t>01</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1</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 = 0</w:t>
      </w:r>
    </w:p>
    <w:p w14:paraId="70E256A4"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Pendidikan Karakter Berbasis Agama Buddha tidak memiliki pengaruh statistik terhadap Perilaku Prososial siswa SMP Triratna Sibolga dalam regresi linear sederhana.</w:t>
      </w:r>
    </w:p>
    <w:p w14:paraId="3622B742"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i/>
          <w:iCs/>
          <w:color w:val="000000" w:themeColor="text1"/>
          <w:sz w:val="24"/>
          <w:vertAlign w:val="subscript"/>
        </w:rPr>
        <w:t>a</w:t>
      </w:r>
      <w:r w:rsidRPr="0080149B">
        <w:rPr>
          <w:rFonts w:ascii="Times New Roman" w:eastAsia="Times New Roman" w:hAnsi="Times New Roman"/>
          <w:bCs/>
          <w:color w:val="000000" w:themeColor="text1"/>
          <w:sz w:val="24"/>
          <w:vertAlign w:val="subscript"/>
        </w:rPr>
        <w:t>1</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1</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 ≠ 0</w:t>
      </w:r>
    </w:p>
    <w:p w14:paraId="6CDD252F"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Pendidikan Karakter Berbasis Agama Buddha memiliki pengaruh statistik terhadap Perilaku Prososial siswa SMP Triratna Sibolga dalam regresi linear sederhana.</w:t>
      </w:r>
    </w:p>
    <w:p w14:paraId="7AE85D7A"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Peneliti menolak apabila nilai signifikansi uji t pada koefisien regresi X</w:t>
      </w:r>
      <w:r w:rsidRPr="0080149B">
        <w:rPr>
          <w:rFonts w:ascii="Times New Roman" w:eastAsia="Times New Roman" w:hAnsi="Times New Roman"/>
          <w:bCs/>
          <w:color w:val="000000" w:themeColor="text1"/>
          <w:sz w:val="24"/>
          <w:vertAlign w:val="subscript"/>
        </w:rPr>
        <w:t>1</w:t>
      </w:r>
      <w:r w:rsidRPr="0080149B">
        <w:rPr>
          <w:rFonts w:ascii="Times New Roman" w:eastAsia="Times New Roman" w:hAnsi="Times New Roman"/>
          <w:bCs/>
          <w:color w:val="000000" w:themeColor="text1"/>
          <w:sz w:val="24"/>
        </w:rPr>
        <w:t xml:space="preserve"> sama dengan atau lebih kecil dari 0,05. Peneliti tidak menolak </w:t>
      </w: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color w:val="000000" w:themeColor="text1"/>
          <w:sz w:val="24"/>
          <w:vertAlign w:val="subscript"/>
        </w:rPr>
        <w:t>01</w:t>
      </w:r>
      <w:r w:rsidRPr="0080149B">
        <w:rPr>
          <w:rFonts w:ascii="Times New Roman" w:eastAsia="Times New Roman" w:hAnsi="Times New Roman"/>
          <w:bCs/>
          <w:color w:val="000000" w:themeColor="text1"/>
          <w:sz w:val="24"/>
        </w:rPr>
        <w:t xml:space="preserve"> apabila nilai signifikansi melebihi 0,05. Pengujian dua arah menentukan keberadaan pengaruh statistik, sedangkan tanda koefisien B menentukan arah pengaruh. H₁ penelitian </w:t>
      </w:r>
      <w:r w:rsidRPr="0080149B">
        <w:rPr>
          <w:rFonts w:ascii="Times New Roman" w:eastAsia="Times New Roman" w:hAnsi="Times New Roman"/>
          <w:bCs/>
          <w:color w:val="000000" w:themeColor="text1"/>
          <w:sz w:val="24"/>
        </w:rPr>
        <w:lastRenderedPageBreak/>
        <w:t>memperoleh dukungan apabila koefisien menunjukkan arah positif dan nilai signifikansi tidak melebihi 0,05.</w:t>
      </w:r>
    </w:p>
    <w:p w14:paraId="3F57169E"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2. Hipotesis Statistik Kedua</w:t>
      </w:r>
    </w:p>
    <w:p w14:paraId="0B0B8AA3"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Peneliti menguji hipotesis kedua melalui regresi linear sederhana yang menempatkan Kecerdasan Emosional sebagai satu-satunya prediktor Perilaku Prososial. Model pengujian mengikuti persamaan berikut:</w:t>
      </w:r>
    </w:p>
    <w:p w14:paraId="54D23D85"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Y</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α</w:t>
      </w:r>
      <w:r w:rsidRPr="0080149B">
        <w:rPr>
          <w:rFonts w:ascii="Times New Roman" w:eastAsia="Times New Roman" w:hAnsi="Times New Roman" w:cs="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2</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X</w:t>
      </w:r>
      <w:r w:rsidRPr="0080149B">
        <w:rPr>
          <w:rFonts w:ascii="Times New Roman" w:eastAsia="Times New Roman" w:hAnsi="Times New Roman" w:cs="Times New Roman"/>
          <w:bCs/>
          <w:color w:val="000000" w:themeColor="text1"/>
          <w:sz w:val="24"/>
          <w:vertAlign w:val="subscript"/>
        </w:rPr>
        <w:t>2</w:t>
      </w:r>
      <w:r w:rsidRPr="0080149B">
        <w:rPr>
          <w:rFonts w:ascii="Times New Roman" w:eastAsia="Times New Roman" w:hAnsi="Times New Roman" w:cs="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ɛ</w:t>
      </w:r>
    </w:p>
    <w:p w14:paraId="208EFAE6"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Hipotesis statistik kedua dirumuskan sebagai berikut:</w:t>
      </w:r>
    </w:p>
    <w:p w14:paraId="283C0C64"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color w:val="000000" w:themeColor="text1"/>
          <w:sz w:val="24"/>
          <w:vertAlign w:val="subscript"/>
        </w:rPr>
        <w:t>02</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2</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 = 0</w:t>
      </w:r>
    </w:p>
    <w:p w14:paraId="22B43312"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Kecerdasan Emosional tidak memiliki pengaruh statistik terhadap Perilaku Prososial siswa SMP Triratna Sibolga dalam regresi linear sederhana.</w:t>
      </w:r>
    </w:p>
    <w:p w14:paraId="7617EBBD"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i/>
          <w:iCs/>
          <w:color w:val="000000" w:themeColor="text1"/>
          <w:sz w:val="24"/>
          <w:vertAlign w:val="subscript"/>
        </w:rPr>
        <w:t>a</w:t>
      </w:r>
      <w:r w:rsidRPr="0080149B">
        <w:rPr>
          <w:rFonts w:ascii="Times New Roman" w:eastAsia="Times New Roman" w:hAnsi="Times New Roman"/>
          <w:bCs/>
          <w:color w:val="000000" w:themeColor="text1"/>
          <w:sz w:val="24"/>
          <w:vertAlign w:val="subscript"/>
        </w:rPr>
        <w:t>2</w:t>
      </w:r>
      <w:r w:rsidRPr="0080149B">
        <w:rPr>
          <w:rFonts w:ascii="Times New Roman" w:eastAsia="Times New Roman" w:hAnsi="Times New Roman"/>
          <w:bCs/>
          <w:color w:val="000000" w:themeColor="text1"/>
          <w:sz w:val="24"/>
        </w:rPr>
        <w:t xml:space="preserve"> : </w:t>
      </w:r>
      <w:r w:rsidRPr="0080149B">
        <w:rPr>
          <w:rFonts w:ascii="Times New Roman" w:eastAsia="Times New Roman" w:hAnsi="Times New Roman" w:cs="Times New Roman"/>
          <w:bCs/>
          <w:i/>
          <w:iCs/>
          <w:color w:val="000000" w:themeColor="text1"/>
          <w:sz w:val="24"/>
        </w:rPr>
        <w:t>β</w:t>
      </w:r>
      <w:r w:rsidRPr="0080149B">
        <w:rPr>
          <w:rFonts w:ascii="Times New Roman" w:eastAsia="Times New Roman" w:hAnsi="Times New Roman" w:cs="Times New Roman"/>
          <w:bCs/>
          <w:color w:val="000000" w:themeColor="text1"/>
          <w:sz w:val="24"/>
          <w:vertAlign w:val="subscript"/>
        </w:rPr>
        <w:t>2</w:t>
      </w:r>
      <w:r w:rsidRPr="0080149B">
        <w:rPr>
          <w:rFonts w:ascii="Times New Roman" w:eastAsia="Times New Roman" w:hAnsi="Times New Roman" w:cs="Times New Roman"/>
          <w:bCs/>
          <w:color w:val="000000" w:themeColor="text1"/>
          <w:sz w:val="24"/>
        </w:rPr>
        <w:t>(</w:t>
      </w:r>
      <w:r w:rsidRPr="0080149B">
        <w:rPr>
          <w:rFonts w:ascii="Times New Roman" w:eastAsia="Times New Roman" w:hAnsi="Times New Roman" w:cs="Times New Roman"/>
          <w:bCs/>
          <w:i/>
          <w:iCs/>
          <w:color w:val="000000" w:themeColor="text1"/>
          <w:sz w:val="24"/>
        </w:rPr>
        <w:t>S</w:t>
      </w:r>
      <w:r w:rsidRPr="0080149B">
        <w:rPr>
          <w:rFonts w:ascii="Times New Roman" w:eastAsia="Times New Roman" w:hAnsi="Times New Roman" w:cs="Times New Roman"/>
          <w:bCs/>
          <w:color w:val="000000" w:themeColor="text1"/>
          <w:sz w:val="24"/>
        </w:rPr>
        <w:t>) ≠ 0</w:t>
      </w:r>
    </w:p>
    <w:p w14:paraId="0EBBA654"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Kecerdasan Emosional memiliki pengaruh statistik terhadap Perilaku Prososial siswa SMP Triratna Sibolga dalam regresi linear sederhana.</w:t>
      </w:r>
    </w:p>
    <w:p w14:paraId="4FE890F3"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Peneliti menolak </w:t>
      </w: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color w:val="000000" w:themeColor="text1"/>
          <w:sz w:val="24"/>
          <w:vertAlign w:val="subscript"/>
        </w:rPr>
        <w:t>02</w:t>
      </w:r>
      <w:r w:rsidRPr="0080149B">
        <w:rPr>
          <w:rFonts w:ascii="Times New Roman" w:eastAsia="Times New Roman" w:hAnsi="Times New Roman"/>
          <w:bCs/>
          <w:color w:val="000000" w:themeColor="text1"/>
          <w:sz w:val="24"/>
        </w:rPr>
        <w:t xml:space="preserve"> apabila nilai signifikansi uji t pada koefisien regresi </w:t>
      </w:r>
      <w:r w:rsidRPr="0080149B">
        <w:rPr>
          <w:rFonts w:ascii="Times New Roman" w:eastAsia="Times New Roman" w:hAnsi="Times New Roman" w:cs="Times New Roman"/>
          <w:bCs/>
          <w:i/>
          <w:iCs/>
          <w:color w:val="000000" w:themeColor="text1"/>
          <w:sz w:val="24"/>
        </w:rPr>
        <w:t>X</w:t>
      </w:r>
      <w:r w:rsidRPr="0080149B">
        <w:rPr>
          <w:rFonts w:ascii="Times New Roman" w:eastAsia="Times New Roman" w:hAnsi="Times New Roman" w:cs="Times New Roman"/>
          <w:bCs/>
          <w:color w:val="000000" w:themeColor="text1"/>
          <w:sz w:val="24"/>
          <w:vertAlign w:val="subscript"/>
        </w:rPr>
        <w:t xml:space="preserve">2 </w:t>
      </w:r>
      <w:r w:rsidRPr="0080149B">
        <w:rPr>
          <w:rFonts w:ascii="Times New Roman" w:eastAsia="Times New Roman" w:hAnsi="Times New Roman"/>
          <w:bCs/>
          <w:color w:val="000000" w:themeColor="text1"/>
          <w:sz w:val="24"/>
        </w:rPr>
        <w:t xml:space="preserve">sama dengan atau lebih kecil dari 0,05. Peneliti tidak menolak </w:t>
      </w:r>
      <w:r w:rsidRPr="0080149B">
        <w:rPr>
          <w:rFonts w:ascii="Times New Roman" w:eastAsia="Times New Roman" w:hAnsi="Times New Roman"/>
          <w:bCs/>
          <w:i/>
          <w:iCs/>
          <w:color w:val="000000" w:themeColor="text1"/>
          <w:sz w:val="24"/>
        </w:rPr>
        <w:t>H</w:t>
      </w:r>
      <w:r w:rsidRPr="0080149B">
        <w:rPr>
          <w:rFonts w:ascii="Times New Roman" w:eastAsia="Times New Roman" w:hAnsi="Times New Roman"/>
          <w:bCs/>
          <w:color w:val="000000" w:themeColor="text1"/>
          <w:sz w:val="24"/>
          <w:vertAlign w:val="subscript"/>
        </w:rPr>
        <w:t>02</w:t>
      </w:r>
      <w:r w:rsidRPr="0080149B">
        <w:rPr>
          <w:rFonts w:ascii="Times New Roman" w:eastAsia="Times New Roman" w:hAnsi="Times New Roman"/>
          <w:bCs/>
          <w:color w:val="000000" w:themeColor="text1"/>
          <w:sz w:val="24"/>
        </w:rPr>
        <w:t xml:space="preserve"> apabila nilai signifikansi melebihi 0,05. Pengujian dua arah menentukan keberadaan pengaruh statistik, sedangkan tanda koefisien B menentukan arah pengaruh. H₂ penelitian memperoleh dukungan apabila koefisien menunjukkan arah positif dan nilai signifikansi tidak melebihi 0,05.</w:t>
      </w:r>
    </w:p>
    <w:p w14:paraId="280D891B"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3. Hipotesis Statistik Ketiga</w:t>
      </w:r>
    </w:p>
    <w:p w14:paraId="2A518795"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Peneliti menguji hipotesis ketiga melalui regresi linear berganda yang memasukkan Pendidikan Karakter Berbasis Agama Buddha dan Kecerdasan </w:t>
      </w:r>
      <w:r w:rsidRPr="0080149B">
        <w:rPr>
          <w:rFonts w:ascii="Times New Roman" w:eastAsia="Times New Roman" w:hAnsi="Times New Roman"/>
          <w:bCs/>
          <w:color w:val="000000" w:themeColor="text1"/>
          <w:sz w:val="24"/>
        </w:rPr>
        <w:lastRenderedPageBreak/>
        <w:t>Emosional secara bersama sebagai prediktor Perilaku Prososial. Model pengujian mengikuti persamaan berikut:</w:t>
      </w:r>
    </w:p>
    <w:p w14:paraId="14CB3081" w14:textId="77777777" w:rsidR="00B919A0" w:rsidRPr="0080149B" w:rsidRDefault="00B919A0" w:rsidP="00B919A0">
      <w:pPr>
        <w:spacing w:after="0" w:line="480" w:lineRule="auto"/>
        <w:ind w:firstLine="567"/>
        <w:jc w:val="center"/>
        <w:rPr>
          <w:rFonts w:ascii="Times New Roman" w:hAnsi="Times New Roman" w:cs="Times New Roman"/>
          <w:color w:val="000000" w:themeColor="text1"/>
          <w:sz w:val="24"/>
          <w:szCs w:val="24"/>
        </w:rPr>
      </w:pPr>
      <w:r w:rsidRPr="0080149B">
        <w:rPr>
          <w:rFonts w:ascii="Times New Roman" w:hAnsi="Times New Roman" w:cs="Times New Roman"/>
          <w:i/>
          <w:iCs/>
          <w:color w:val="000000" w:themeColor="text1"/>
          <w:sz w:val="24"/>
          <w:szCs w:val="24"/>
        </w:rPr>
        <w:t>Y</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a</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w:t>
      </w:r>
      <w:r w:rsidRPr="0080149B">
        <w:rPr>
          <w:rFonts w:ascii="Times New Roman" w:hAnsi="Times New Roman" w:cs="Times New Roman"/>
          <w:i/>
          <w:iCs/>
          <w:color w:val="000000" w:themeColor="text1"/>
          <w:sz w:val="24"/>
          <w:szCs w:val="24"/>
        </w:rPr>
        <w:t>M</w:t>
      </w:r>
      <w:r w:rsidRPr="0080149B">
        <w:rPr>
          <w:rFonts w:ascii="Times New Roman" w:hAnsi="Times New Roman" w:cs="Times New Roman"/>
          <w:color w:val="000000" w:themeColor="text1"/>
          <w:sz w:val="24"/>
          <w:szCs w:val="24"/>
        </w:rPr>
        <w:t>)</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1</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w:t>
      </w:r>
      <w:r w:rsidRPr="0080149B">
        <w:rPr>
          <w:rFonts w:ascii="Times New Roman" w:hAnsi="Times New Roman" w:cs="Times New Roman"/>
          <w:i/>
          <w:iCs/>
          <w:color w:val="000000" w:themeColor="text1"/>
          <w:sz w:val="24"/>
          <w:szCs w:val="24"/>
        </w:rPr>
        <w:t>M</w:t>
      </w:r>
      <w:r w:rsidRPr="0080149B">
        <w:rPr>
          <w:rFonts w:ascii="Times New Roman" w:hAnsi="Times New Roman" w:cs="Times New Roman"/>
          <w:color w:val="000000" w:themeColor="text1"/>
          <w:sz w:val="24"/>
          <w:szCs w:val="24"/>
        </w:rPr>
        <w:t>)</w:t>
      </w:r>
      <w:r w:rsidRPr="0080149B">
        <w:rPr>
          <w:rFonts w:ascii="Times New Roman" w:hAnsi="Times New Roman" w:cs="Times New Roman"/>
          <w:i/>
          <w:iCs/>
          <w:color w:val="000000" w:themeColor="text1"/>
          <w:sz w:val="24"/>
          <w:szCs w:val="24"/>
        </w:rPr>
        <w:t>X</w:t>
      </w:r>
      <w:r w:rsidRPr="0080149B">
        <w:rPr>
          <w:rFonts w:ascii="Times New Roman" w:hAnsi="Times New Roman" w:cs="Times New Roman"/>
          <w:color w:val="000000" w:themeColor="text1"/>
          <w:sz w:val="24"/>
          <w:szCs w:val="24"/>
          <w:vertAlign w:val="subscript"/>
        </w:rPr>
        <w:t>2</w:t>
      </w:r>
      <w:r w:rsidRPr="0080149B">
        <w:rPr>
          <w:rFonts w:ascii="Times New Roman" w:hAnsi="Times New Roman" w:cs="Times New Roman"/>
          <w:color w:val="000000" w:themeColor="text1"/>
          <w:sz w:val="24"/>
          <w:szCs w:val="24"/>
        </w:rPr>
        <w:t xml:space="preserve"> + </w:t>
      </w:r>
      <w:r w:rsidRPr="0080149B">
        <w:rPr>
          <w:rFonts w:ascii="Times New Roman" w:hAnsi="Times New Roman" w:cs="Times New Roman"/>
          <w:i/>
          <w:iCs/>
          <w:color w:val="000000" w:themeColor="text1"/>
          <w:sz w:val="24"/>
          <w:szCs w:val="24"/>
        </w:rPr>
        <w:t>e</w:t>
      </w:r>
    </w:p>
    <w:p w14:paraId="52108261" w14:textId="77777777" w:rsidR="00B919A0" w:rsidRPr="0080149B" w:rsidRDefault="00B919A0" w:rsidP="00B919A0">
      <w:pPr>
        <w:spacing w:after="0" w:line="480" w:lineRule="auto"/>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Hipotesis statistik ketiga dirumuskan sebagai berikut:</w:t>
      </w:r>
    </w:p>
    <w:p w14:paraId="5E66A1F2"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hAnsi="Times New Roman" w:cs="Times New Roman"/>
          <w:i/>
          <w:iCs/>
          <w:color w:val="000000" w:themeColor="text1"/>
          <w:sz w:val="24"/>
          <w:szCs w:val="24"/>
        </w:rPr>
        <w:t>H</w:t>
      </w:r>
      <w:r w:rsidRPr="0080149B">
        <w:rPr>
          <w:rFonts w:ascii="Times New Roman" w:hAnsi="Times New Roman" w:cs="Times New Roman"/>
          <w:color w:val="000000" w:themeColor="text1"/>
          <w:sz w:val="24"/>
          <w:szCs w:val="24"/>
          <w:vertAlign w:val="subscript"/>
        </w:rPr>
        <w:t xml:space="preserve">03 </w:t>
      </w:r>
      <w:r w:rsidRPr="0080149B">
        <w:rPr>
          <w:rFonts w:ascii="Times New Roman" w:hAnsi="Times New Roman" w:cs="Times New Roman"/>
          <w:color w:val="000000" w:themeColor="text1"/>
          <w:sz w:val="24"/>
          <w:szCs w:val="24"/>
        </w:rPr>
        <w:t>:</w:t>
      </w:r>
      <w:r w:rsidRPr="0080149B">
        <w:rPr>
          <w:rFonts w:ascii="Times New Roman" w:hAnsi="Times New Roman" w:cs="Times New Roman"/>
          <w:color w:val="000000" w:themeColor="text1"/>
          <w:sz w:val="24"/>
          <w:szCs w:val="24"/>
          <w:vertAlign w:val="subscript"/>
        </w:rPr>
        <w:t xml:space="preserve">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i/>
          <w:iCs/>
          <w:color w:val="000000" w:themeColor="text1"/>
          <w:sz w:val="24"/>
          <w:szCs w:val="24"/>
          <w:vertAlign w:val="subscript"/>
        </w:rPr>
        <w:t>1</w:t>
      </w:r>
      <w:r w:rsidRPr="0080149B">
        <w:rPr>
          <w:rFonts w:ascii="Times New Roman" w:hAnsi="Times New Roman" w:cs="Times New Roman"/>
          <w:color w:val="000000" w:themeColor="text1"/>
          <w:sz w:val="24"/>
          <w:szCs w:val="24"/>
          <w:vertAlign w:val="subscript"/>
        </w:rPr>
        <w:t>(</w:t>
      </w:r>
      <w:r w:rsidRPr="0080149B">
        <w:rPr>
          <w:rFonts w:ascii="Times New Roman" w:hAnsi="Times New Roman" w:cs="Times New Roman"/>
          <w:i/>
          <w:iCs/>
          <w:color w:val="000000" w:themeColor="text1"/>
          <w:sz w:val="24"/>
          <w:szCs w:val="24"/>
          <w:vertAlign w:val="subscript"/>
        </w:rPr>
        <w:t>M</w:t>
      </w:r>
      <w:r w:rsidRPr="0080149B">
        <w:rPr>
          <w:rFonts w:ascii="Times New Roman" w:hAnsi="Times New Roman" w:cs="Times New Roman"/>
          <w:color w:val="000000" w:themeColor="text1"/>
          <w:sz w:val="24"/>
          <w:szCs w:val="24"/>
          <w:vertAlign w:val="subscript"/>
        </w:rPr>
        <w:t xml:space="preserve">) </w:t>
      </w:r>
      <w:r w:rsidRPr="0080149B">
        <w:rPr>
          <w:rFonts w:ascii="Times New Roman" w:hAnsi="Times New Roman" w:cs="Times New Roman"/>
          <w:color w:val="000000" w:themeColor="text1"/>
          <w:sz w:val="24"/>
          <w:szCs w:val="24"/>
        </w:rPr>
        <w:t xml:space="preserve">=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i/>
          <w:iCs/>
          <w:color w:val="000000" w:themeColor="text1"/>
          <w:sz w:val="24"/>
          <w:szCs w:val="24"/>
          <w:vertAlign w:val="subscript"/>
        </w:rPr>
        <w:t>2</w:t>
      </w:r>
      <w:r w:rsidRPr="0080149B">
        <w:rPr>
          <w:rFonts w:ascii="Times New Roman" w:hAnsi="Times New Roman" w:cs="Times New Roman"/>
          <w:color w:val="000000" w:themeColor="text1"/>
          <w:sz w:val="24"/>
          <w:szCs w:val="24"/>
          <w:vertAlign w:val="subscript"/>
        </w:rPr>
        <w:t>(</w:t>
      </w:r>
      <w:r w:rsidRPr="0080149B">
        <w:rPr>
          <w:rFonts w:ascii="Times New Roman" w:hAnsi="Times New Roman" w:cs="Times New Roman"/>
          <w:i/>
          <w:iCs/>
          <w:color w:val="000000" w:themeColor="text1"/>
          <w:sz w:val="24"/>
          <w:szCs w:val="24"/>
          <w:vertAlign w:val="subscript"/>
        </w:rPr>
        <w:t>M</w:t>
      </w:r>
      <w:r w:rsidRPr="0080149B">
        <w:rPr>
          <w:rFonts w:ascii="Times New Roman" w:hAnsi="Times New Roman" w:cs="Times New Roman"/>
          <w:color w:val="000000" w:themeColor="text1"/>
          <w:sz w:val="24"/>
          <w:szCs w:val="24"/>
          <w:vertAlign w:val="subscript"/>
        </w:rPr>
        <w:t xml:space="preserve">) </w:t>
      </w:r>
      <w:r w:rsidRPr="0080149B">
        <w:rPr>
          <w:rFonts w:ascii="Times New Roman" w:hAnsi="Times New Roman" w:cs="Times New Roman"/>
          <w:color w:val="000000" w:themeColor="text1"/>
          <w:sz w:val="24"/>
          <w:szCs w:val="24"/>
        </w:rPr>
        <w:t xml:space="preserve"> = 0</w:t>
      </w:r>
    </w:p>
    <w:p w14:paraId="225FB189"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Model yang memasukkan Pendidikan Karakter Berbasis Agama Buddha dan Kecerdasan Emosional secara bersama tidak memiliki pengaruh statistik yang signifikan terhadap Perilaku Prososial siswa SMP Triratna Sibolga.</w:t>
      </w:r>
    </w:p>
    <w:p w14:paraId="4C2A8878" w14:textId="77777777" w:rsidR="00B919A0" w:rsidRPr="0080149B" w:rsidRDefault="00B919A0" w:rsidP="00B919A0">
      <w:pPr>
        <w:spacing w:after="0" w:line="480" w:lineRule="auto"/>
        <w:jc w:val="center"/>
        <w:rPr>
          <w:rFonts w:ascii="Times New Roman" w:eastAsia="Times New Roman" w:hAnsi="Times New Roman"/>
          <w:bCs/>
          <w:color w:val="000000" w:themeColor="text1"/>
          <w:sz w:val="24"/>
        </w:rPr>
      </w:pPr>
      <w:r w:rsidRPr="0080149B">
        <w:rPr>
          <w:rFonts w:ascii="Times New Roman" w:hAnsi="Times New Roman" w:cs="Times New Roman"/>
          <w:i/>
          <w:iCs/>
          <w:color w:val="000000" w:themeColor="text1"/>
          <w:sz w:val="24"/>
          <w:szCs w:val="24"/>
        </w:rPr>
        <w:t>H</w:t>
      </w:r>
      <w:r w:rsidRPr="0080149B">
        <w:rPr>
          <w:rFonts w:ascii="Times New Roman" w:hAnsi="Times New Roman" w:cs="Times New Roman"/>
          <w:i/>
          <w:iCs/>
          <w:color w:val="000000" w:themeColor="text1"/>
          <w:sz w:val="24"/>
          <w:szCs w:val="24"/>
          <w:vertAlign w:val="subscript"/>
        </w:rPr>
        <w:t>a</w:t>
      </w:r>
      <w:r w:rsidRPr="0080149B">
        <w:rPr>
          <w:rFonts w:ascii="Times New Roman" w:hAnsi="Times New Roman" w:cs="Times New Roman"/>
          <w:color w:val="000000" w:themeColor="text1"/>
          <w:sz w:val="24"/>
          <w:szCs w:val="24"/>
          <w:vertAlign w:val="subscript"/>
        </w:rPr>
        <w:t xml:space="preserve">3 </w:t>
      </w:r>
      <w:r w:rsidRPr="0080149B">
        <w:rPr>
          <w:rFonts w:ascii="Times New Roman" w:hAnsi="Times New Roman" w:cs="Times New Roman"/>
          <w:color w:val="000000" w:themeColor="text1"/>
          <w:sz w:val="24"/>
          <w:szCs w:val="24"/>
        </w:rPr>
        <w:t xml:space="preserve">: Sekurang-kurangnya satu </w:t>
      </w:r>
      <w:r w:rsidRPr="0080149B">
        <w:rPr>
          <w:rFonts w:ascii="Times New Roman" w:hAnsi="Times New Roman" w:cs="Times New Roman"/>
          <w:color w:val="000000" w:themeColor="text1"/>
          <w:sz w:val="24"/>
          <w:szCs w:val="24"/>
          <w:vertAlign w:val="subscript"/>
        </w:rPr>
        <w:t xml:space="preserve"> </w:t>
      </w:r>
      <w:r w:rsidRPr="0080149B">
        <w:rPr>
          <w:rFonts w:ascii="Times New Roman" w:hAnsi="Times New Roman" w:cs="Times New Roman"/>
          <w:i/>
          <w:iCs/>
          <w:color w:val="000000" w:themeColor="text1"/>
          <w:sz w:val="24"/>
          <w:szCs w:val="24"/>
        </w:rPr>
        <w:t>β</w:t>
      </w:r>
      <w:r w:rsidRPr="0080149B">
        <w:rPr>
          <w:rFonts w:ascii="Times New Roman" w:hAnsi="Times New Roman" w:cs="Times New Roman"/>
          <w:color w:val="000000" w:themeColor="text1"/>
          <w:sz w:val="24"/>
          <w:szCs w:val="24"/>
          <w:vertAlign w:val="subscript"/>
        </w:rPr>
        <w:t>(</w:t>
      </w:r>
      <w:r w:rsidRPr="0080149B">
        <w:rPr>
          <w:rFonts w:ascii="Times New Roman" w:hAnsi="Times New Roman" w:cs="Times New Roman"/>
          <w:i/>
          <w:iCs/>
          <w:color w:val="000000" w:themeColor="text1"/>
          <w:sz w:val="24"/>
          <w:szCs w:val="24"/>
          <w:vertAlign w:val="subscript"/>
        </w:rPr>
        <w:t>M</w:t>
      </w:r>
      <w:r w:rsidRPr="0080149B">
        <w:rPr>
          <w:rFonts w:ascii="Times New Roman" w:hAnsi="Times New Roman" w:cs="Times New Roman"/>
          <w:color w:val="000000" w:themeColor="text1"/>
          <w:sz w:val="24"/>
          <w:szCs w:val="24"/>
          <w:vertAlign w:val="subscript"/>
        </w:rPr>
        <w:t>)</w:t>
      </w:r>
      <w:r w:rsidRPr="0080149B">
        <w:rPr>
          <w:rFonts w:ascii="Times New Roman" w:hAnsi="Times New Roman" w:cs="Times New Roman"/>
          <w:color w:val="000000" w:themeColor="text1"/>
          <w:sz w:val="24"/>
          <w:szCs w:val="24"/>
        </w:rPr>
        <w:t xml:space="preserve"> ≠ 0</w:t>
      </w:r>
    </w:p>
    <w:p w14:paraId="16C24A2C"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Model yang memasukkan Pendidikan Karakter Berbasis Agama Buddha dan Kecerdasan Emosional memiliki pengaruh statistik yang signifikan terhadap Perilaku Prososial siswa SMP Triratna Sibolga.</w:t>
      </w:r>
    </w:p>
    <w:p w14:paraId="36A44703"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 xml:space="preserve">Peneliti menolak </w:t>
      </w:r>
      <w:r w:rsidRPr="0080149B">
        <w:rPr>
          <w:rFonts w:ascii="Times New Roman" w:hAnsi="Times New Roman" w:cs="Times New Roman"/>
          <w:i/>
          <w:iCs/>
          <w:color w:val="000000" w:themeColor="text1"/>
          <w:sz w:val="24"/>
          <w:szCs w:val="24"/>
        </w:rPr>
        <w:t>H</w:t>
      </w:r>
      <w:r w:rsidRPr="0080149B">
        <w:rPr>
          <w:rFonts w:ascii="Times New Roman" w:hAnsi="Times New Roman" w:cs="Times New Roman"/>
          <w:color w:val="000000" w:themeColor="text1"/>
          <w:sz w:val="24"/>
          <w:szCs w:val="24"/>
          <w:vertAlign w:val="subscript"/>
        </w:rPr>
        <w:t>03</w:t>
      </w:r>
      <w:r w:rsidRPr="0080149B">
        <w:rPr>
          <w:rFonts w:ascii="Times New Roman" w:eastAsia="Times New Roman" w:hAnsi="Times New Roman"/>
          <w:bCs/>
          <w:color w:val="000000" w:themeColor="text1"/>
          <w:sz w:val="24"/>
        </w:rPr>
        <w:t xml:space="preserve"> apabila nilai signifikansi uji F tidak melebihi 0,05. Peneliti tidak menolak </w:t>
      </w:r>
      <w:r w:rsidRPr="0080149B">
        <w:rPr>
          <w:rFonts w:ascii="Times New Roman" w:hAnsi="Times New Roman" w:cs="Times New Roman"/>
          <w:i/>
          <w:iCs/>
          <w:color w:val="000000" w:themeColor="text1"/>
          <w:sz w:val="24"/>
          <w:szCs w:val="24"/>
        </w:rPr>
        <w:t>H</w:t>
      </w:r>
      <w:r w:rsidRPr="0080149B">
        <w:rPr>
          <w:rFonts w:ascii="Times New Roman" w:hAnsi="Times New Roman" w:cs="Times New Roman"/>
          <w:color w:val="000000" w:themeColor="text1"/>
          <w:sz w:val="24"/>
          <w:szCs w:val="24"/>
          <w:vertAlign w:val="subscript"/>
        </w:rPr>
        <w:t>03</w:t>
      </w:r>
      <w:r w:rsidRPr="0080149B">
        <w:rPr>
          <w:rFonts w:ascii="Times New Roman" w:eastAsia="Times New Roman" w:hAnsi="Times New Roman"/>
          <w:bCs/>
          <w:color w:val="000000" w:themeColor="text1"/>
          <w:sz w:val="24"/>
        </w:rPr>
        <w:t xml:space="preserve"> apabila nilai signifikansi uji F melebihi 0,05. Nilai uji F yang signifikan menunjukkan bahwa sekurang-kurangnya satu prediktor memiliki koefisien yang tidak sama dengan nol sehingga model berganda memiliki kemampuan prediksi yang lebih baik daripada model yang hanya memuat konstanta.</w:t>
      </w:r>
    </w:p>
    <w:p w14:paraId="57450D70"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t>Signifikansi uji F tidak mensyaratkan kedua koefisien parsial mencapai signifikansi secara individual. Peneliti menggunakan uji t pada β₁(M) dan β₂(M) hanya untuk menjelaskan kontribusi unik setiap prediktor dalam model H₃. Peneliti tidak menggunakan koefisien parsial tersebut sebagai dasar keputusan H₁ dan H₂ karena kedua hipotesis memperoleh pengujian melalui regresi sederhana.</w:t>
      </w:r>
    </w:p>
    <w:p w14:paraId="0F21693E" w14:textId="77777777" w:rsidR="00B919A0" w:rsidRPr="0080149B" w:rsidRDefault="00B919A0" w:rsidP="00B919A0">
      <w:pPr>
        <w:spacing w:after="0" w:line="480" w:lineRule="auto"/>
        <w:ind w:firstLine="709"/>
        <w:jc w:val="both"/>
        <w:rPr>
          <w:rFonts w:ascii="Times New Roman" w:eastAsia="Times New Roman" w:hAnsi="Times New Roman"/>
          <w:bCs/>
          <w:color w:val="000000" w:themeColor="text1"/>
          <w:sz w:val="24"/>
        </w:rPr>
      </w:pPr>
      <w:r w:rsidRPr="0080149B">
        <w:rPr>
          <w:rFonts w:ascii="Times New Roman" w:eastAsia="Times New Roman" w:hAnsi="Times New Roman"/>
          <w:bCs/>
          <w:color w:val="000000" w:themeColor="text1"/>
          <w:sz w:val="24"/>
        </w:rPr>
        <w:lastRenderedPageBreak/>
        <w:t>Formulasi ini menempatkan regresi sederhana Y terhadap X₁ sebagai dasar keputusan H₁, regresi sederhana Y terhadap X₂ sebagai dasar keputusan H₂, serta uji F regresi berganda sebagai dasar keputusan H₃. Koefisien B = 0,123, t = 1,465, dan p = 0,147 hanya menjelaskan kontribusi unik X₁ dalam model H₃ dan tidak menentukan keputusan H₁.</w:t>
      </w:r>
    </w:p>
    <w:p w14:paraId="0D1F787F" w14:textId="77777777" w:rsidR="00B9298C" w:rsidRDefault="00B9298C" w:rsidP="00B919A0">
      <w:pPr>
        <w:spacing w:after="0"/>
      </w:pPr>
    </w:p>
    <w:sectPr w:rsidR="00B9298C" w:rsidSect="00B919A0">
      <w:headerReference w:type="default" r:id="rId9"/>
      <w:footerReference w:type="default" r:id="rId10"/>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8D54F" w14:textId="77777777" w:rsidR="00AC2AEE" w:rsidRDefault="00AC2AEE" w:rsidP="00B919A0">
      <w:pPr>
        <w:spacing w:after="0" w:line="240" w:lineRule="auto"/>
      </w:pPr>
      <w:r>
        <w:separator/>
      </w:r>
    </w:p>
  </w:endnote>
  <w:endnote w:type="continuationSeparator" w:id="0">
    <w:p w14:paraId="7D961AA4" w14:textId="77777777" w:rsidR="00AC2AEE" w:rsidRDefault="00AC2AEE" w:rsidP="00B91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15716077"/>
      <w:docPartObj>
        <w:docPartGallery w:val="Page Numbers (Bottom of Page)"/>
        <w:docPartUnique/>
      </w:docPartObj>
    </w:sdtPr>
    <w:sdtEndPr>
      <w:rPr>
        <w:noProof/>
      </w:rPr>
    </w:sdtEndPr>
    <w:sdtContent>
      <w:p w14:paraId="5127D258" w14:textId="77777777" w:rsidR="00B919A0" w:rsidRPr="00862AFA" w:rsidRDefault="00B919A0">
        <w:pPr>
          <w:pStyle w:val="Footer"/>
          <w:jc w:val="center"/>
          <w:rPr>
            <w:rFonts w:ascii="Times New Roman" w:hAnsi="Times New Roman" w:cs="Times New Roman"/>
            <w:sz w:val="24"/>
            <w:szCs w:val="24"/>
          </w:rPr>
        </w:pPr>
        <w:r w:rsidRPr="00862AFA">
          <w:rPr>
            <w:rFonts w:ascii="Times New Roman" w:hAnsi="Times New Roman" w:cs="Times New Roman"/>
            <w:sz w:val="24"/>
            <w:szCs w:val="24"/>
          </w:rPr>
          <w:fldChar w:fldCharType="begin"/>
        </w:r>
        <w:r w:rsidRPr="00862AFA">
          <w:rPr>
            <w:rFonts w:ascii="Times New Roman" w:hAnsi="Times New Roman" w:cs="Times New Roman"/>
            <w:sz w:val="24"/>
            <w:szCs w:val="24"/>
          </w:rPr>
          <w:instrText xml:space="preserve"> PAGE   \* MERGEFORMAT </w:instrText>
        </w:r>
        <w:r w:rsidRPr="00862AFA">
          <w:rPr>
            <w:rFonts w:ascii="Times New Roman" w:hAnsi="Times New Roman" w:cs="Times New Roman"/>
            <w:sz w:val="24"/>
            <w:szCs w:val="24"/>
          </w:rPr>
          <w:fldChar w:fldCharType="separate"/>
        </w:r>
        <w:r w:rsidRPr="00862AFA">
          <w:rPr>
            <w:rFonts w:ascii="Times New Roman" w:hAnsi="Times New Roman" w:cs="Times New Roman"/>
            <w:noProof/>
            <w:sz w:val="24"/>
            <w:szCs w:val="24"/>
          </w:rPr>
          <w:t>2</w:t>
        </w:r>
        <w:r w:rsidRPr="00862AFA">
          <w:rPr>
            <w:rFonts w:ascii="Times New Roman" w:hAnsi="Times New Roman" w:cs="Times New Roman"/>
            <w:noProof/>
            <w:sz w:val="24"/>
            <w:szCs w:val="24"/>
          </w:rPr>
          <w:fldChar w:fldCharType="end"/>
        </w:r>
      </w:p>
    </w:sdtContent>
  </w:sdt>
  <w:p w14:paraId="7FBD4D6F" w14:textId="77777777" w:rsidR="00B919A0" w:rsidRPr="00E73AAA" w:rsidRDefault="00B919A0">
    <w:pPr>
      <w:pStyle w:val="Footer"/>
      <w:jc w:val="center"/>
      <w:rPr>
        <w:rFonts w:ascii="Times New Roman" w:hAnsi="Times New Roman" w:cs="Times New Roman"/>
        <w:sz w:val="28"/>
        <w:szCs w:val="2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9BA0" w14:textId="17FF4883" w:rsidR="00B919A0" w:rsidRPr="00862AFA" w:rsidRDefault="00B919A0">
    <w:pPr>
      <w:pStyle w:val="Footer"/>
      <w:jc w:val="center"/>
      <w:rPr>
        <w:rFonts w:ascii="Times New Roman" w:hAnsi="Times New Roman" w:cs="Times New Roman"/>
        <w:sz w:val="24"/>
        <w:szCs w:val="24"/>
      </w:rPr>
    </w:pPr>
  </w:p>
  <w:p w14:paraId="29322537" w14:textId="77777777" w:rsidR="00B919A0" w:rsidRPr="00E73AAA" w:rsidRDefault="00B919A0">
    <w:pPr>
      <w:pStyle w:val="Footer"/>
      <w:jc w:val="center"/>
      <w:rPr>
        <w:rFonts w:ascii="Times New Roman" w:hAnsi="Times New Roman" w:cs="Times New Roman"/>
        <w:sz w:val="28"/>
        <w:szCs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A13A" w14:textId="77777777" w:rsidR="00AC2AEE" w:rsidRDefault="00AC2AEE" w:rsidP="00B919A0">
      <w:pPr>
        <w:spacing w:after="0" w:line="240" w:lineRule="auto"/>
      </w:pPr>
      <w:r>
        <w:separator/>
      </w:r>
    </w:p>
  </w:footnote>
  <w:footnote w:type="continuationSeparator" w:id="0">
    <w:p w14:paraId="18CD16A3" w14:textId="77777777" w:rsidR="00AC2AEE" w:rsidRDefault="00AC2AEE" w:rsidP="00B91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240D" w14:textId="77777777" w:rsidR="00B919A0" w:rsidRDefault="00B919A0">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EADA" w14:textId="77777777" w:rsidR="00393DBB" w:rsidRDefault="00393DBB">
    <w:pPr>
      <w:pStyle w:val="Header"/>
      <w:jc w:val="right"/>
    </w:pPr>
  </w:p>
  <w:p w14:paraId="5BC07663" w14:textId="77777777" w:rsidR="00393DBB" w:rsidRDefault="00393DBB">
    <w:pPr>
      <w:pStyle w:val="Header"/>
      <w:jc w:val="right"/>
    </w:pPr>
  </w:p>
  <w:sdt>
    <w:sdtPr>
      <w:id w:val="-1134788568"/>
      <w:docPartObj>
        <w:docPartGallery w:val="Page Numbers (Top of Page)"/>
        <w:docPartUnique/>
      </w:docPartObj>
    </w:sdtPr>
    <w:sdtEndPr>
      <w:rPr>
        <w:rFonts w:ascii="Times New Roman" w:hAnsi="Times New Roman" w:cs="Times New Roman"/>
        <w:noProof/>
        <w:sz w:val="24"/>
        <w:szCs w:val="24"/>
      </w:rPr>
    </w:sdtEndPr>
    <w:sdtContent>
      <w:p w14:paraId="28ACB8B0" w14:textId="77777777" w:rsidR="000F24A2" w:rsidRDefault="000F24A2">
        <w:pPr>
          <w:pStyle w:val="Header"/>
          <w:jc w:val="right"/>
        </w:pPr>
      </w:p>
      <w:p w14:paraId="3322D09D" w14:textId="4120F6E6" w:rsidR="00393DBB" w:rsidRPr="00393DBB" w:rsidRDefault="00393DBB">
        <w:pPr>
          <w:pStyle w:val="Header"/>
          <w:jc w:val="right"/>
          <w:rPr>
            <w:rFonts w:ascii="Times New Roman" w:hAnsi="Times New Roman" w:cs="Times New Roman"/>
            <w:sz w:val="24"/>
            <w:szCs w:val="24"/>
          </w:rPr>
        </w:pPr>
        <w:r w:rsidRPr="00393DBB">
          <w:rPr>
            <w:rFonts w:ascii="Times New Roman" w:hAnsi="Times New Roman" w:cs="Times New Roman"/>
            <w:sz w:val="24"/>
            <w:szCs w:val="24"/>
          </w:rPr>
          <w:fldChar w:fldCharType="begin"/>
        </w:r>
        <w:r w:rsidRPr="00393DBB">
          <w:rPr>
            <w:rFonts w:ascii="Times New Roman" w:hAnsi="Times New Roman" w:cs="Times New Roman"/>
            <w:sz w:val="24"/>
            <w:szCs w:val="24"/>
          </w:rPr>
          <w:instrText xml:space="preserve"> PAGE   \* MERGEFORMAT </w:instrText>
        </w:r>
        <w:r w:rsidRPr="00393DBB">
          <w:rPr>
            <w:rFonts w:ascii="Times New Roman" w:hAnsi="Times New Roman" w:cs="Times New Roman"/>
            <w:sz w:val="24"/>
            <w:szCs w:val="24"/>
          </w:rPr>
          <w:fldChar w:fldCharType="separate"/>
        </w:r>
        <w:r w:rsidRPr="00393DBB">
          <w:rPr>
            <w:rFonts w:ascii="Times New Roman" w:hAnsi="Times New Roman" w:cs="Times New Roman"/>
            <w:noProof/>
            <w:sz w:val="24"/>
            <w:szCs w:val="24"/>
          </w:rPr>
          <w:t>2</w:t>
        </w:r>
        <w:r w:rsidRPr="00393DBB">
          <w:rPr>
            <w:rFonts w:ascii="Times New Roman" w:hAnsi="Times New Roman" w:cs="Times New Roman"/>
            <w:noProof/>
            <w:sz w:val="24"/>
            <w:szCs w:val="24"/>
          </w:rPr>
          <w:fldChar w:fldCharType="end"/>
        </w:r>
      </w:p>
    </w:sdtContent>
  </w:sdt>
  <w:p w14:paraId="45108554" w14:textId="77777777" w:rsidR="00B919A0" w:rsidRPr="00393DBB" w:rsidRDefault="00B919A0">
    <w:pPr>
      <w:pStyle w:val="Header"/>
      <w:jc w:val="right"/>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916C6"/>
    <w:multiLevelType w:val="multilevel"/>
    <w:tmpl w:val="7FF2FB2A"/>
    <w:lvl w:ilvl="0">
      <w:start w:val="3"/>
      <w:numFmt w:val="decimal"/>
      <w:suff w:val="nothing"/>
      <w:lvlText w:val="%1"/>
      <w:lvlJc w:val="left"/>
      <w:pPr>
        <w:ind w:left="0" w:firstLine="0"/>
      </w:pPr>
      <w:rPr>
        <w:rFonts w:hint="default"/>
        <w:vanish/>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4197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9A0"/>
    <w:rsid w:val="00086ABF"/>
    <w:rsid w:val="000E2443"/>
    <w:rsid w:val="000F24A2"/>
    <w:rsid w:val="001D648D"/>
    <w:rsid w:val="00315C22"/>
    <w:rsid w:val="00393DBB"/>
    <w:rsid w:val="004767A3"/>
    <w:rsid w:val="005D2463"/>
    <w:rsid w:val="00611988"/>
    <w:rsid w:val="006153CB"/>
    <w:rsid w:val="00725B6D"/>
    <w:rsid w:val="00760908"/>
    <w:rsid w:val="007B17AD"/>
    <w:rsid w:val="00821027"/>
    <w:rsid w:val="0090303A"/>
    <w:rsid w:val="009A2374"/>
    <w:rsid w:val="009E690B"/>
    <w:rsid w:val="00A85A59"/>
    <w:rsid w:val="00AC2AEE"/>
    <w:rsid w:val="00B919A0"/>
    <w:rsid w:val="00B9298C"/>
    <w:rsid w:val="00BA3574"/>
    <w:rsid w:val="00C516A6"/>
    <w:rsid w:val="00EB3437"/>
    <w:rsid w:val="00EC6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0F9A"/>
  <w15:chartTrackingRefBased/>
  <w15:docId w15:val="{624E32C7-D725-47CB-A97F-DED8C285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9A0"/>
    <w:pPr>
      <w:suppressAutoHyphens/>
    </w:pPr>
    <w:rPr>
      <w:lang w:val="id-ID"/>
    </w:rPr>
  </w:style>
  <w:style w:type="paragraph" w:styleId="Heading1">
    <w:name w:val="heading 1"/>
    <w:basedOn w:val="Normal"/>
    <w:next w:val="Normal"/>
    <w:link w:val="Heading1Char"/>
    <w:uiPriority w:val="9"/>
    <w:qFormat/>
    <w:rsid w:val="00B919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919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19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19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19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1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919A0"/>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qFormat/>
    <w:rsid w:val="00B919A0"/>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B919A0"/>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B919A0"/>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B919A0"/>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B919A0"/>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B919A0"/>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B919A0"/>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B919A0"/>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B91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A0"/>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B91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A0"/>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B919A0"/>
    <w:pPr>
      <w:spacing w:before="160"/>
      <w:jc w:val="center"/>
    </w:pPr>
    <w:rPr>
      <w:i/>
      <w:iCs/>
      <w:color w:val="404040" w:themeColor="text1" w:themeTint="BF"/>
    </w:rPr>
  </w:style>
  <w:style w:type="character" w:customStyle="1" w:styleId="QuoteChar">
    <w:name w:val="Quote Char"/>
    <w:basedOn w:val="DefaultParagraphFont"/>
    <w:link w:val="Quote"/>
    <w:uiPriority w:val="29"/>
    <w:rsid w:val="00B919A0"/>
    <w:rPr>
      <w:i/>
      <w:iCs/>
      <w:color w:val="404040" w:themeColor="text1" w:themeTint="BF"/>
      <w:lang w:val="id-ID"/>
    </w:rPr>
  </w:style>
  <w:style w:type="paragraph" w:styleId="ListParagraph">
    <w:name w:val="List Paragraph"/>
    <w:basedOn w:val="Normal"/>
    <w:uiPriority w:val="34"/>
    <w:qFormat/>
    <w:rsid w:val="00B919A0"/>
    <w:pPr>
      <w:ind w:left="720"/>
      <w:contextualSpacing/>
    </w:pPr>
  </w:style>
  <w:style w:type="character" w:styleId="IntenseEmphasis">
    <w:name w:val="Intense Emphasis"/>
    <w:basedOn w:val="DefaultParagraphFont"/>
    <w:uiPriority w:val="21"/>
    <w:qFormat/>
    <w:rsid w:val="00B919A0"/>
    <w:rPr>
      <w:i/>
      <w:iCs/>
      <w:color w:val="2F5496" w:themeColor="accent1" w:themeShade="BF"/>
    </w:rPr>
  </w:style>
  <w:style w:type="paragraph" w:styleId="IntenseQuote">
    <w:name w:val="Intense Quote"/>
    <w:basedOn w:val="Normal"/>
    <w:next w:val="Normal"/>
    <w:link w:val="IntenseQuoteChar"/>
    <w:uiPriority w:val="30"/>
    <w:qFormat/>
    <w:rsid w:val="00B919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19A0"/>
    <w:rPr>
      <w:i/>
      <w:iCs/>
      <w:color w:val="2F5496" w:themeColor="accent1" w:themeShade="BF"/>
      <w:lang w:val="id-ID"/>
    </w:rPr>
  </w:style>
  <w:style w:type="character" w:styleId="IntenseReference">
    <w:name w:val="Intense Reference"/>
    <w:basedOn w:val="DefaultParagraphFont"/>
    <w:uiPriority w:val="32"/>
    <w:qFormat/>
    <w:rsid w:val="00B919A0"/>
    <w:rPr>
      <w:b/>
      <w:bCs/>
      <w:smallCaps/>
      <w:color w:val="2F5496" w:themeColor="accent1" w:themeShade="BF"/>
      <w:spacing w:val="5"/>
    </w:rPr>
  </w:style>
  <w:style w:type="character" w:customStyle="1" w:styleId="ParagrafChar">
    <w:name w:val="Paragraf Char"/>
    <w:basedOn w:val="DefaultParagraphFont"/>
    <w:link w:val="Paragraf"/>
    <w:qFormat/>
    <w:rsid w:val="00B919A0"/>
    <w:rPr>
      <w:rFonts w:ascii="Times New Roman" w:hAnsi="Times New Roman" w:cs="Times New Roman"/>
      <w:sz w:val="24"/>
      <w:szCs w:val="24"/>
    </w:rPr>
  </w:style>
  <w:style w:type="character" w:customStyle="1" w:styleId="FooterChar">
    <w:name w:val="Footer Char"/>
    <w:basedOn w:val="DefaultParagraphFont"/>
    <w:link w:val="Footer"/>
    <w:uiPriority w:val="99"/>
    <w:qFormat/>
    <w:rsid w:val="00B919A0"/>
    <w:rPr>
      <w:lang w:val="id-ID"/>
    </w:rPr>
  </w:style>
  <w:style w:type="character" w:customStyle="1" w:styleId="HeaderChar">
    <w:name w:val="Header Char"/>
    <w:basedOn w:val="DefaultParagraphFont"/>
    <w:link w:val="Header"/>
    <w:uiPriority w:val="99"/>
    <w:qFormat/>
    <w:rsid w:val="00B919A0"/>
    <w:rPr>
      <w:lang w:val="id-ID"/>
    </w:rPr>
  </w:style>
  <w:style w:type="paragraph" w:styleId="Caption">
    <w:name w:val="caption"/>
    <w:basedOn w:val="Normal"/>
    <w:qFormat/>
    <w:rsid w:val="00B919A0"/>
    <w:pPr>
      <w:suppressLineNumbers/>
      <w:spacing w:before="120" w:after="120"/>
    </w:pPr>
    <w:rPr>
      <w:rFonts w:cs="Lohit Devanagari"/>
      <w:i/>
      <w:iCs/>
      <w:sz w:val="24"/>
      <w:szCs w:val="24"/>
    </w:rPr>
  </w:style>
  <w:style w:type="paragraph" w:customStyle="1" w:styleId="Paragraf">
    <w:name w:val="Paragraf"/>
    <w:basedOn w:val="Normal"/>
    <w:link w:val="ParagrafChar"/>
    <w:qFormat/>
    <w:rsid w:val="00B919A0"/>
    <w:pPr>
      <w:spacing w:after="0" w:line="480" w:lineRule="auto"/>
      <w:ind w:firstLine="567"/>
      <w:jc w:val="both"/>
    </w:pPr>
    <w:rPr>
      <w:rFonts w:ascii="Times New Roman" w:hAnsi="Times New Roman" w:cs="Times New Roman"/>
      <w:sz w:val="24"/>
      <w:szCs w:val="24"/>
      <w:lang w:val="en-US"/>
    </w:rPr>
  </w:style>
  <w:style w:type="paragraph" w:styleId="Footer">
    <w:name w:val="footer"/>
    <w:basedOn w:val="Normal"/>
    <w:link w:val="FooterChar"/>
    <w:uiPriority w:val="99"/>
    <w:unhideWhenUsed/>
    <w:rsid w:val="00B919A0"/>
    <w:pPr>
      <w:tabs>
        <w:tab w:val="center" w:pos="4680"/>
        <w:tab w:val="right" w:pos="9360"/>
      </w:tabs>
      <w:spacing w:after="0" w:line="240" w:lineRule="auto"/>
    </w:pPr>
  </w:style>
  <w:style w:type="character" w:customStyle="1" w:styleId="FooterChar1">
    <w:name w:val="Footer Char1"/>
    <w:basedOn w:val="DefaultParagraphFont"/>
    <w:uiPriority w:val="99"/>
    <w:semiHidden/>
    <w:rsid w:val="00B919A0"/>
    <w:rPr>
      <w:lang w:val="id-ID"/>
    </w:rPr>
  </w:style>
  <w:style w:type="paragraph" w:styleId="Header">
    <w:name w:val="header"/>
    <w:basedOn w:val="Normal"/>
    <w:link w:val="HeaderChar"/>
    <w:uiPriority w:val="99"/>
    <w:unhideWhenUsed/>
    <w:rsid w:val="00B919A0"/>
    <w:pPr>
      <w:tabs>
        <w:tab w:val="center" w:pos="4680"/>
        <w:tab w:val="right" w:pos="9360"/>
      </w:tabs>
      <w:spacing w:after="0" w:line="240" w:lineRule="auto"/>
    </w:pPr>
  </w:style>
  <w:style w:type="character" w:customStyle="1" w:styleId="HeaderChar1">
    <w:name w:val="Header Char1"/>
    <w:basedOn w:val="DefaultParagraphFont"/>
    <w:uiPriority w:val="99"/>
    <w:semiHidden/>
    <w:rsid w:val="00B919A0"/>
    <w:rPr>
      <w:lang w:val="id-ID"/>
    </w:rPr>
  </w:style>
  <w:style w:type="table" w:styleId="TableGrid">
    <w:name w:val="Table Grid"/>
    <w:basedOn w:val="TableNormal"/>
    <w:uiPriority w:val="39"/>
    <w:rsid w:val="00B919A0"/>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27</Pages>
  <Words>5765</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Suryajaya</dc:creator>
  <cp:keywords/>
  <dc:description/>
  <cp:lastModifiedBy>Evelyn Suryajaya</cp:lastModifiedBy>
  <cp:revision>1</cp:revision>
  <dcterms:created xsi:type="dcterms:W3CDTF">2026-10-30T14:04:00Z</dcterms:created>
  <dcterms:modified xsi:type="dcterms:W3CDTF">2026-10-30T14:13:00Z</dcterms:modified>
</cp:coreProperties>
</file>