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A4BAC" w14:textId="77777777" w:rsidR="00917AB9" w:rsidRPr="00917AB9" w:rsidRDefault="00917AB9" w:rsidP="00917AB9">
      <w:pPr>
        <w:pStyle w:val="Heading1"/>
        <w:numPr>
          <w:ilvl w:val="0"/>
          <w:numId w:val="2"/>
        </w:numPr>
        <w:tabs>
          <w:tab w:val="num" w:pos="360"/>
        </w:tabs>
        <w:spacing w:before="0" w:line="480" w:lineRule="auto"/>
        <w:jc w:val="center"/>
        <w:rPr>
          <w:rFonts w:ascii="Times New Roman" w:hAnsi="Times New Roman" w:cs="Times New Roman"/>
          <w:b/>
          <w:bCs/>
          <w:color w:val="000000" w:themeColor="text1"/>
          <w:sz w:val="24"/>
          <w:szCs w:val="24"/>
        </w:rPr>
      </w:pPr>
      <w:r w:rsidRPr="00917AB9">
        <w:rPr>
          <w:rFonts w:ascii="Times New Roman" w:hAnsi="Times New Roman" w:cs="Times New Roman"/>
          <w:b/>
          <w:bCs/>
          <w:color w:val="000000" w:themeColor="text1"/>
          <w:sz w:val="24"/>
          <w:szCs w:val="24"/>
        </w:rPr>
        <w:t>BAB II</w:t>
      </w:r>
    </w:p>
    <w:p w14:paraId="5085C0E7" w14:textId="77777777" w:rsidR="00917AB9" w:rsidRPr="0080149B" w:rsidRDefault="00917AB9" w:rsidP="00917AB9">
      <w:pPr>
        <w:spacing w:after="0" w:line="240" w:lineRule="auto"/>
        <w:jc w:val="center"/>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KAJIAN PUSTAKA, KERANGKA TEORITIS, KERANGKA BERPIKIR, DAN HIPOTESIS PENELITIAN</w:t>
      </w:r>
    </w:p>
    <w:p w14:paraId="36463955" w14:textId="77777777" w:rsidR="00917AB9" w:rsidRPr="0080149B" w:rsidRDefault="00917AB9" w:rsidP="00917AB9">
      <w:pPr>
        <w:spacing w:after="0" w:line="960" w:lineRule="auto"/>
        <w:jc w:val="center"/>
        <w:rPr>
          <w:rFonts w:ascii="Times New Roman" w:hAnsi="Times New Roman" w:cs="Times New Roman"/>
          <w:b/>
          <w:bCs/>
          <w:color w:val="000000" w:themeColor="text1"/>
          <w:sz w:val="24"/>
          <w:szCs w:val="24"/>
        </w:rPr>
      </w:pPr>
    </w:p>
    <w:p w14:paraId="3F123C6F" w14:textId="77777777" w:rsidR="00917AB9" w:rsidRPr="00917AB9" w:rsidRDefault="00917AB9" w:rsidP="00917AB9">
      <w:pPr>
        <w:pStyle w:val="Heading2"/>
        <w:spacing w:before="0" w:after="0" w:line="480" w:lineRule="auto"/>
        <w:rPr>
          <w:rFonts w:ascii="Times New Roman" w:hAnsi="Times New Roman" w:cs="Times New Roman"/>
          <w:b/>
          <w:bCs/>
          <w:color w:val="000000" w:themeColor="text1"/>
          <w:sz w:val="24"/>
          <w:szCs w:val="24"/>
        </w:rPr>
      </w:pPr>
      <w:bookmarkStart w:id="0" w:name="_Toc239954614"/>
      <w:r w:rsidRPr="00917AB9">
        <w:rPr>
          <w:rFonts w:ascii="Times New Roman" w:hAnsi="Times New Roman" w:cs="Times New Roman"/>
          <w:b/>
          <w:bCs/>
          <w:color w:val="000000" w:themeColor="text1"/>
          <w:sz w:val="24"/>
          <w:szCs w:val="24"/>
        </w:rPr>
        <w:t>A. Kajian Pustaka</w:t>
      </w:r>
      <w:bookmarkEnd w:id="0"/>
    </w:p>
    <w:p w14:paraId="39A53DE6" w14:textId="77777777" w:rsidR="00917AB9" w:rsidRPr="0080149B" w:rsidRDefault="00917AB9" w:rsidP="00917AB9">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1. Penelitian Terdahulu tentang Pendidikan Karakter Berbasis Agama Buddha dan Perilaku Prososial</w:t>
      </w:r>
    </w:p>
    <w:p w14:paraId="134476A6"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Penelitian mengenai pendidikan Buddhis menunjukkan bahwa pendidikan yang berlandaskan nilai keagamaan berkaitan dengan perkembangan moral dan sosial remaja. Le (2022:138) meneliti pendidikan agama Buddha bagi remaja melalui berbagai kegiatan di sejumlah wihara Zen Truc Lam di Vietnam. Hasil penelitian menunjukkan bahwa keterlibatan remaja dalam pendidikan Buddhis berkaitan dengan pemahaman ajaran yang lebih baik, penguatan keyakinan dan praktik keagamaan, serta frekuensi perilaku antisosial yang lebih rendah. Temuan tersebut memperlihatkan bahwa pendidikan Buddhis berpotensi membentuk orientasi moral remaja. Perbedaan budaya, lingkungan kelembagaan, dan variabel yang diteliti membatasi penerapan hasil penelitian tersebut secara langsung pada siswa SMP di Indonesia. Le juga tidak mengoperasionalkan Pendidikan Karakter Berbasis Agama Buddha dan Perilaku Prososial dalam bentuk konstruk yang sama dengan penelitian ini.</w:t>
      </w:r>
    </w:p>
    <w:p w14:paraId="44888CD4"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sectPr w:rsidR="00917AB9" w:rsidRPr="0080149B" w:rsidSect="00504997">
          <w:headerReference w:type="default" r:id="rId7"/>
          <w:footerReference w:type="default" r:id="rId8"/>
          <w:pgSz w:w="11906" w:h="16838"/>
          <w:pgMar w:top="2268" w:right="1701" w:bottom="1843" w:left="2268" w:header="1560" w:footer="720" w:gutter="0"/>
          <w:pgNumType w:start="23"/>
          <w:cols w:space="720"/>
          <w:formProt w:val="0"/>
          <w:docGrid w:linePitch="360" w:charSpace="4096"/>
        </w:sectPr>
      </w:pPr>
      <w:r w:rsidRPr="0080149B">
        <w:rPr>
          <w:rFonts w:ascii="Times New Roman" w:hAnsi="Times New Roman" w:cs="Times New Roman"/>
          <w:color w:val="000000" w:themeColor="text1"/>
          <w:sz w:val="24"/>
          <w:szCs w:val="24"/>
        </w:rPr>
        <w:t xml:space="preserve">Bukti yang lebih dekat dengan lingkungan pendidikan siswa Buddhis ditemukan dalam penelitian Suandi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i/>
          <w:iCs/>
          <w:color w:val="000000" w:themeColor="text1"/>
          <w:sz w:val="24"/>
          <w:szCs w:val="24"/>
        </w:rPr>
        <w:t xml:space="preserve"> </w:t>
      </w:r>
      <w:r w:rsidRPr="0080149B">
        <w:rPr>
          <w:rFonts w:ascii="Times New Roman" w:hAnsi="Times New Roman" w:cs="Times New Roman"/>
          <w:color w:val="000000" w:themeColor="text1"/>
          <w:sz w:val="24"/>
          <w:szCs w:val="24"/>
        </w:rPr>
        <w:t xml:space="preserve">(2024:51). Penelitian tersebut menerapkan metode </w:t>
      </w:r>
      <w:r w:rsidRPr="0080149B">
        <w:rPr>
          <w:rFonts w:ascii="Times New Roman" w:hAnsi="Times New Roman" w:cs="Times New Roman"/>
          <w:i/>
          <w:iCs/>
          <w:color w:val="000000" w:themeColor="text1"/>
          <w:sz w:val="24"/>
          <w:szCs w:val="24"/>
        </w:rPr>
        <w:t>inquiry</w:t>
      </w:r>
      <w:r w:rsidRPr="0080149B">
        <w:rPr>
          <w:rFonts w:ascii="Times New Roman" w:hAnsi="Times New Roman" w:cs="Times New Roman"/>
          <w:color w:val="000000" w:themeColor="text1"/>
          <w:sz w:val="24"/>
          <w:szCs w:val="24"/>
        </w:rPr>
        <w:t xml:space="preserve"> dalam pembelajaran Brahma Vihara kepada siswa </w:t>
      </w:r>
      <w:r w:rsidRPr="0080149B">
        <w:rPr>
          <w:rFonts w:ascii="Times New Roman" w:hAnsi="Times New Roman" w:cs="Times New Roman"/>
          <w:color w:val="000000" w:themeColor="text1"/>
          <w:sz w:val="24"/>
          <w:szCs w:val="24"/>
        </w:rPr>
        <w:br/>
      </w:r>
    </w:p>
    <w:p w14:paraId="458F88A4"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 xml:space="preserve">Buddhis SMP Negeri 1 Keling, Jepara, dan menemukan adanya peningkatan empati setelah pembelajaran berlangsung. Materi Brahma Vihara mencakup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w:t>
      </w:r>
      <w:r w:rsidRPr="0080149B">
        <w:rPr>
          <w:rFonts w:ascii="Times New Roman" w:hAnsi="Times New Roman" w:cs="Times New Roman"/>
          <w:i/>
          <w:iCs/>
          <w:color w:val="000000" w:themeColor="text1"/>
          <w:sz w:val="24"/>
          <w:szCs w:val="24"/>
        </w:rPr>
        <w:t>karuṇā</w:t>
      </w:r>
      <w:r w:rsidRPr="0080149B">
        <w:rPr>
          <w:rFonts w:ascii="Times New Roman" w:hAnsi="Times New Roman" w:cs="Times New Roman"/>
          <w:color w:val="000000" w:themeColor="text1"/>
          <w:sz w:val="24"/>
          <w:szCs w:val="24"/>
        </w:rPr>
        <w:t xml:space="preserve">, </w:t>
      </w:r>
      <w:r w:rsidRPr="0080149B">
        <w:rPr>
          <w:rFonts w:ascii="Times New Roman" w:hAnsi="Times New Roman" w:cs="Times New Roman"/>
          <w:i/>
          <w:iCs/>
          <w:color w:val="000000" w:themeColor="text1"/>
          <w:sz w:val="24"/>
          <w:szCs w:val="24"/>
        </w:rPr>
        <w:t>muditā</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iCs/>
          <w:color w:val="000000" w:themeColor="text1"/>
          <w:sz w:val="24"/>
          <w:szCs w:val="24"/>
        </w:rPr>
        <w:t>upekkhā</w:t>
      </w:r>
      <w:r w:rsidRPr="0080149B">
        <w:rPr>
          <w:rFonts w:ascii="Times New Roman" w:hAnsi="Times New Roman" w:cs="Times New Roman"/>
          <w:color w:val="000000" w:themeColor="text1"/>
          <w:sz w:val="24"/>
          <w:szCs w:val="24"/>
        </w:rPr>
        <w:t xml:space="preserve"> yang memberikan landasan bagi siswa untuk memahami keadaan orang lain dan menentukan respons yang sesuai. Temuan tersebut menunjukkan bahwa pembelajaran nilai Buddhis berkaitan dengan perkembangan kualitas interpersonal siswa. Empati memang memiliki hubungan konseptual yang dekat dengan Perilaku Prososial, tetapi peningkatan empati belum dapat disamakan dengan peningkatan seluruh bentuk perilaku prososial, seperti menolong, bekerja sama, berbagi, dan menunjukkan kepedulian.</w:t>
      </w:r>
    </w:p>
    <w:p w14:paraId="2E79DD70"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Hubungan antara empati dan Perilaku Prososial pada siswa Buddhis juga memperoleh dukungan dari Novianti (2022:28). Penelitian terhadap siswa Buddhis tingkat SMP di Wonogiri menunjukkan bahwa komunikasi interpersonal orang tua dan empati secara bersama-sama memberikan pengaruh statistik yang signifikan terhadap Perilaku Prososial dengan kontribusi sebesar 92,9%. Karakteristik populasi penelitian tersebut memiliki kedekatan dengan penelitian ini karena sama-sama melibatkan siswa Buddhis tingkat SMP. Perbedaan tetap terdapat pada posisi dan cakupan variabel karena empati serta komunikasi interpersonal orang tua tidak merepresentasikan Pendidikan Karakter Berbasis Agama Buddha. Temuan Novianti lebih tepat dipahami sebagai bukti bahwa kemampuan memahami keadaan orang lain dan kualitas pengalaman sosial siswa berhubungan erat dengan kecenderungan prososial, bukan sebagai bukti langsung mengenai hubungan Pendidikan Karakter Berbasis Agama Buddha dengan Perilaku Prososial.</w:t>
      </w:r>
    </w:p>
    <w:p w14:paraId="1430CDB5"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 xml:space="preserve">Kajian pendidikan karakter dalam cakupan yang lebih luas turut memberikan dasar empiris untuk memahami hubungan antara pendidikan nilai dan perkembangan perilaku sosial. Brown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(2023:119) melakukan meta-analisis terhadap 214 penelitian yang melibatkan 307.512 partisipan dan menemukan bahwa program pendidikan karakter secara umum menghasilkan efek positif dan signifikan, walaupun besarnya efek berbeda menurut karakteristik program dan desain penelitian. Temuan tersebut memperkuat pandangan bahwa pendidikan karakter dapat mendukung perkembangan sikap dan perilaku positif. Meta-analisis tersebut tidak secara khusus menguji Pendidikan Karakter Berbasis Agama Buddha sehingga hasilnya lebih tepat digunakan sebagai landasan empiris umum mengenai pendidikan karakter daripada sebagai bukti khusus hubungan Pendidikan Karakter Berbasis Agama Buddha dengan Perilaku Prososial pada siswa Buddhis.</w:t>
      </w:r>
    </w:p>
    <w:p w14:paraId="2F505F30"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Bukti lain berasal dari penelitian mengenai intervensi yang berorientasi pada pengembangan kebaikan dan welas asih. Perkins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i/>
          <w:iCs/>
          <w:color w:val="000000" w:themeColor="text1"/>
          <w:sz w:val="24"/>
          <w:szCs w:val="24"/>
        </w:rPr>
        <w:t xml:space="preserve"> </w:t>
      </w:r>
      <w:r w:rsidRPr="0080149B">
        <w:rPr>
          <w:rFonts w:ascii="Times New Roman" w:hAnsi="Times New Roman" w:cs="Times New Roman"/>
          <w:color w:val="000000" w:themeColor="text1"/>
          <w:sz w:val="24"/>
          <w:szCs w:val="24"/>
        </w:rPr>
        <w:t>(2022:2103) menelaah sepuluh penelitian yang melibatkan 807 anak dan remaja. Hasil kajian menunjukkan bahwa bukti mengenai peningkatan prososialitas melalui intervensi berbasis kebaikan dan welas asih masih terbatas karena hanya sebagian kecil penelitian yang mengukur prososialitas secara khusus, sedangkan kualitas metodologis penelitian yang ditelaah belum seluruhnya kuat. Temuan tersebut penting karena menunjukkan bahwa kedekatan konseptual antara kebaikan, welas asih, dan prososialitas belum cukup untuk menyimpulkan bahwa setiap intervensi yang menekankan nilai tersebut secara otomatis menghasilkan perubahan Perilaku Prososial.</w:t>
      </w:r>
    </w:p>
    <w:p w14:paraId="39608463"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 xml:space="preserve">Furnell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(2024:539) memperluas pembahasan melalui tinjauan sistematis mengenai praktik meditasi yang bersumber dari tradisi Buddhis. Kajian tersebut menemukan bahwa praktik yang mengintegrasikan pemahaman tentang saling ketergantungan, kesamaan kemanusiaan, dan pengambilan perspektif memiliki potensi mendukung Perilaku Prososial melalui peningkatan rasa keterhubungan serta dorongan altruistik untuk membantu orang lain. Temuan ini memberikan gambaran mengenai kemungkinan mekanisme psikologis yang menghubungkan praktik berbasis kebijaksanaan Buddhis dengan orientasi sosial. Bentuk praktik meditasi yang dikaji tetap berbeda dari Pendidikan Karakter Berbasis Agama Buddha yang diterima siswa melalui pembelajaran, pembiasaan, keteladanan, dan refleksi.</w:t>
      </w:r>
    </w:p>
    <w:p w14:paraId="46C39C89"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Bukti eksperimental yang lebih spesifik ditemukan dalam penelitian Furnell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(2025:165). Penelitian tersebut menunjukkan bahwa mahasiswa yang mengikuti praktik </w:t>
      </w:r>
      <w:r w:rsidRPr="0080149B">
        <w:rPr>
          <w:rFonts w:ascii="Times New Roman" w:hAnsi="Times New Roman" w:cs="Times New Roman"/>
          <w:i/>
          <w:iCs/>
          <w:color w:val="000000" w:themeColor="text1"/>
          <w:sz w:val="24"/>
          <w:szCs w:val="24"/>
        </w:rPr>
        <w:t>mindfulness</w:t>
      </w:r>
      <w:r w:rsidRPr="0080149B">
        <w:rPr>
          <w:rFonts w:ascii="Times New Roman" w:hAnsi="Times New Roman" w:cs="Times New Roman"/>
          <w:color w:val="000000" w:themeColor="text1"/>
          <w:sz w:val="24"/>
          <w:szCs w:val="24"/>
        </w:rPr>
        <w:t xml:space="preserve"> dengan kombinasi unsur konsentrasi, etika, dan kebijaksanaan Buddhis mengalami perkembangan Perilaku Prososial yang lebih besar dibandingkan kelompok pembanding. Desain eksperimental memberikan dasar yang lebih kuat untuk menilai kemungkinan perubahan perilaku setelah pemberian intervensi tertentu. Perbedaan populasi, bentuk intervensi, durasi kegiatan, dan instrumen pengukuran tetap membatasi penerapan langsung hasil tersebut pada siswa SMP Triratna Sibolga.</w:t>
      </w:r>
    </w:p>
    <w:p w14:paraId="5959140D"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Perbandingan penelitian terdahulu memperlihatkan bahwa bukti mengenai hubungan pendidikan, nilai, dan praktik Buddhis dengan perkembangan sosial memiliki tingkat kedekatan konstruk yang beragam. Le (2022:138) menelaah </w:t>
      </w:r>
      <w:r w:rsidRPr="0080149B">
        <w:rPr>
          <w:rFonts w:ascii="Times New Roman" w:hAnsi="Times New Roman" w:cs="Times New Roman"/>
          <w:color w:val="000000" w:themeColor="text1"/>
          <w:sz w:val="24"/>
          <w:szCs w:val="24"/>
        </w:rPr>
        <w:lastRenderedPageBreak/>
        <w:t xml:space="preserve">pendidikan Buddhis dalam kaitannya dengan perilaku moral, sedangkan Suandi </w:t>
      </w:r>
      <w:r w:rsidRPr="00F01D89">
        <w:rPr>
          <w:rFonts w:ascii="Times New Roman" w:hAnsi="Times New Roman" w:cs="Times New Roman"/>
          <w:i/>
          <w:iCs/>
          <w:color w:val="000000" w:themeColor="text1"/>
          <w:sz w:val="24"/>
          <w:szCs w:val="24"/>
        </w:rPr>
        <w:t>et al.</w:t>
      </w:r>
      <w:r>
        <w:rPr>
          <w:rFonts w:ascii="Times New Roman" w:hAnsi="Times New Roman" w:cs="Times New Roman"/>
          <w:i/>
          <w:iCs/>
          <w:color w:val="000000" w:themeColor="text1"/>
          <w:sz w:val="24"/>
          <w:szCs w:val="24"/>
        </w:rPr>
        <w:t xml:space="preserve"> </w:t>
      </w:r>
      <w:r w:rsidRPr="0080149B">
        <w:rPr>
          <w:rFonts w:ascii="Times New Roman" w:hAnsi="Times New Roman" w:cs="Times New Roman"/>
          <w:color w:val="000000" w:themeColor="text1"/>
          <w:sz w:val="24"/>
          <w:szCs w:val="24"/>
        </w:rPr>
        <w:t xml:space="preserve">(2024:51) mengkaji pembelajaran nilai Buddhis dan empati. Novianti (2022:28) menempatkan empati sebagai salah satu prediktor Perilaku Prososial, sementara Perkins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(2022:2103) serta Furnell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(2024:539) lebih banyak menelaah intervensi yang berhubungan dengan kebaikan, welas asih, meditasi, dan kebijaksanaan Buddhis. Brown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(2023:119) memberikan bukti yang lebih luas mengenai efektivitas pendidikan karakter tanpa kekhususan Buddhis. Keseluruhan temuan tersebut memperkuat hubungan konseptual antara pendidikan nilai dan perkembangan sosial, tetapi belum secara langsung menguji Pendidikan Karakter Berbasis Agama Buddha sebagai prediktor Perilaku Prososial pada siswa Buddhis tingkat SMP. Kesenjangan inilah yang menempatkan penelitian ini pada posisi yang lebih spesifik dibandingkan penelitian terdahulu.</w:t>
      </w:r>
    </w:p>
    <w:p w14:paraId="49632039" w14:textId="77777777" w:rsidR="00917AB9" w:rsidRPr="0080149B" w:rsidRDefault="00917AB9" w:rsidP="00917AB9">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2. Penelitian Terdahulu tentang Kecerdasan Emosional dan Perilaku Prososial</w:t>
      </w:r>
    </w:p>
    <w:p w14:paraId="7AD7FAF4"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Hubungan antara Kecerdasan Emosional dan Perilaku Prososial memperoleh dukungan empiris yang cukup kuat dari berbagai penelitian. Cao dan Chen (2025:607) melakukan tinjauan sistematis dan meta-analisis terhadap 40 penelitian yang melibatkan 20.621 anak dan remaja. Hasil analisis menunjukkan adanya hubungan positif dan signifikan antara Kecerdasan Emosional dan Perilaku Prososial. Besarnya hubungan tersebut tidak selalu sama karena dipengaruhi oleh usia, jenis kelamin, latar budaya, dan instrumen yang digunakan untuk mengukur Kecerdasan Emosional. Temuan ini memperkuat bukti mengenai keterkaitan kedua konstruk, sekaligus menunjukkan bahwa kekuatan hubungan yang ditemukan pada </w:t>
      </w:r>
      <w:r w:rsidRPr="0080149B">
        <w:rPr>
          <w:rFonts w:ascii="Times New Roman" w:hAnsi="Times New Roman" w:cs="Times New Roman"/>
          <w:color w:val="000000" w:themeColor="text1"/>
          <w:sz w:val="24"/>
          <w:szCs w:val="24"/>
        </w:rPr>
        <w:lastRenderedPageBreak/>
        <w:t>suatu kelompok belum tentu berlaku dalam besaran yang sama pada populasi lainnya.</w:t>
      </w:r>
    </w:p>
    <w:p w14:paraId="4AC35116"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González Moreno dan Molero Jurado (2024:5) meneliti 743 siswa pendidikan menengah dan menemukan hubungan yang signifikan antara dimensi Perilaku Prososial dengan perhatian emosional, kejelasan emosional, dan perbaikan emosi. Hasil tersebut memperlihatkan bahwa kemampuan siswa dalam memahami dan mengelola pengalaman emosional berkaitan dengan kualitas respons sosial yang mereka tunjukkan. Penelitian tersebut menggunakan desain potong lintang sehingga tidak dapat menentukan urutan sebab akibat secara pasti. Hasil penelitian lebih tepat dipahami sebagai bukti keterkaitan antara kemampuan emosional dan Perilaku Prososial pada saat kedua konstruk diukur.</w:t>
      </w:r>
    </w:p>
    <w:p w14:paraId="420A88F1"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Bukti yang lebih dekat dengan jenjang pendidikan dalam penelitian ini diperoleh Hui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(2022:2745). Penelitian terhadap 1.053 siswa sekolah menengah pertama menunjukkan bahwa Kecerdasan Emosional memiliki daya prediksi positif terhadap Perilaku Prososial dan berperan sebagai mediator dalam hubungan antara aktivitas fisik dan Perilaku Prososial. Kesamaan jenjang pendidikan membuat penelitian tersebut relevan sebagai pembanding bagi penelitian ini. Model yang digunakan tetap memiliki perbedaan karena tidak memasukkan pendidikan karakter berbasis nilai agama sebagai prediktor lain dan menempatkan Kecerdasan Emosional sebagai variabel mediasi. Penelitian pada siswa SMP Triratna Sibolga tidak menguji mekanisme mediasi tersebut.</w:t>
      </w:r>
    </w:p>
    <w:p w14:paraId="29345820"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Temuan dari lingkungan pendidikan Indonesia menunjukkan arah hubungan yang serupa. Atmaja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(2025:206) menemukan hubungan positif dan signifikan </w:t>
      </w:r>
      <w:r w:rsidRPr="0080149B">
        <w:rPr>
          <w:rFonts w:ascii="Times New Roman" w:hAnsi="Times New Roman" w:cs="Times New Roman"/>
          <w:color w:val="000000" w:themeColor="text1"/>
          <w:sz w:val="24"/>
          <w:szCs w:val="24"/>
        </w:rPr>
        <w:lastRenderedPageBreak/>
        <w:t>antara Kecerdasan Emosional dan Perilaku Prososial pada siswa kelas VIII SMP di Surabaya. Kesamaan jenjang pendidikan memberikan pembanding yang cukup dekat dengan populasi penelitian ini. Perbedaan lingkungan sekolah, karakteristik siswa, instrumen penelitian, dan latar keagamaan tetap perlu diperhitungkan. Kesamaan arah hubungan tidak serta-merta menunjukkan bahwa kekuatan hubungan yang ditemukan pada kedua penelitian akan memiliki besaran yang sama.</w:t>
      </w:r>
    </w:p>
    <w:p w14:paraId="58257D8B"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Syafitri dan Taufik (2024:1209) juga menemukan hubungan positif dan signifikan antara Kecerdasan Emosional dan Perilaku Prososial pada siswa SMK. Temuan tersebut menambah bukti mengenai konsistensi hubungan kedua konstruk dalam lingkungan pendidikan Indonesia. Perbedaan jenjang pendidikan dan tahap perkembangan responden tetap membatasi penerapan hasil penelitian tersebut secara langsung pada siswa SMP. Perbandingan ini memperlihatkan bahwa hubungan Kecerdasan Emosional dengan Perilaku Prososial muncul pada beberapa jenjang pendidikan, tetapi kekuatan hubungannya tetap perlu diuji pada populasi yang menjadi sasaran penelitian.</w:t>
      </w:r>
    </w:p>
    <w:p w14:paraId="314E26FF"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Penelitian pada kelompok usia yang berbeda memberikan gambaran bahwa hubungan Kecerdasan Emosional dan Perilaku Prososial dapat melibatkan faktor psikologis serta sosial lainnya. Wang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(2021:1) meneliti 742 mahasiswa berusia 18 sampai 20 tahun dan menemukan hubungan positif serta daya prediksi statistik Kecerdasan Emosional terhadap Perilaku Prososial. Penelitian tersebut juga menemukan bahwa dukungan sosial berperan sebagai mediator, sedangkan harga diri memoderasi beberapa jalur hubungan. Hasil ini menunjukkan bahwa keterkaitan Kecerdasan Emosional dengan Perilaku Prososial tidak selalu </w:t>
      </w:r>
      <w:r w:rsidRPr="0080149B">
        <w:rPr>
          <w:rFonts w:ascii="Times New Roman" w:hAnsi="Times New Roman" w:cs="Times New Roman"/>
          <w:color w:val="000000" w:themeColor="text1"/>
          <w:sz w:val="24"/>
          <w:szCs w:val="24"/>
        </w:rPr>
        <w:lastRenderedPageBreak/>
        <w:t>berlangsung melalui hubungan langsung yang sederhana. Penelitian ini tidak menguji mediator maupun moderator sehingga temuan ini lebih tepat digunakan untuk menunjukkan kompleksitas hubungan antarkonstruk, bukan untuk menetapkan mekanisme yang sama pada siswa SMP Triratna Sibolga.</w:t>
      </w:r>
    </w:p>
    <w:p w14:paraId="1E3AD4E3"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Li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(2025:467) memberikan bukti melalui desain longitudinal dengan tiga gelombang pengukuran selama tiga tahun terhadap 543 remaja di Tiongkok. Hasil penelitian menunjukkan bahwa regulasi diri emosional pada periode sebelumnya mampu memprediksi Perilaku Prososial terhadap individu yang memiliki kekuasaan atau pengaruh pada periode berikutnya, sedangkan arah hubungan sebaliknya tidak memperoleh dukungan empiris. Desain longitudinal memberikan informasi temporal yang lebih kuat dibandingkan penelitian potong lintang. Regulasi diri emosional tetap hanya mencerminkan salah satu aspek kemampuan emosional, sedangkan bentuk Perilaku Prososial yang diukur memiliki sasaran yang lebih khusus. Temuan tersebut belum dapat diperlakukan sebagai pengujian menyeluruh terhadap konstruk Kecerdasan Emosional dan Perilaku Prososial sebagaimana digunakan dalam penelitian ini.</w:t>
      </w:r>
    </w:p>
    <w:p w14:paraId="5205D08C"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Hasil berbagai penelitian terdahulu memperlihatkan pola hubungan positif yang relatif konsisten antara kemampuan emosional dan Perilaku Prososial, tetapi kekuatan hubungan tersebut tidak menunjukkan pola yang seragam. Cao dan Chen (2025:607) menemukan adanya heterogenitas berdasarkan karakteristik responden dan instrumen pengukuran. González Moreno dan Molero Jurado (2024:5) menggunakan desain potong lintang, sedangkan Hui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(2022:2745) menempatkan Kecerdasan Emosional dalam mekanisme mediasi. Wang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w:t>
      </w:r>
      <w:r w:rsidRPr="0080149B">
        <w:rPr>
          <w:rFonts w:ascii="Times New Roman" w:hAnsi="Times New Roman" w:cs="Times New Roman"/>
          <w:color w:val="000000" w:themeColor="text1"/>
          <w:sz w:val="24"/>
          <w:szCs w:val="24"/>
        </w:rPr>
        <w:lastRenderedPageBreak/>
        <w:t xml:space="preserve">(2021:1) menunjukkan keterlibatan dukungan sosial dan harga diri, sementara Li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(2025:467) berfokus pada regulasi diri emosional dan bentuk prososialitas yang lebih spesifik. Atmaja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(2025:206) serta Syafitri dan Taufik (2024:1209) memberikan dukungan empiris dari lingkungan pendidikan Indonesia. Keragaman karakteristik populasi, rancangan penelitian, variabel, dan instrumen tersebut menunjukkan bahwa hubungan Kecerdasan Emosional dengan Perilaku Prososial tetap perlu diuji secara khusus pada siswa Buddhis tingkat SMP. Posisi tersebut sekaligus menjadi dasar untuk tidak menganggap bahwa besarnya hubungan yang ditemukan dalam penelitian terdahulu akan berlaku sama pada siswa SMP Triratna Sibolga.</w:t>
      </w:r>
    </w:p>
    <w:p w14:paraId="441E5AA8" w14:textId="77777777" w:rsidR="00917AB9" w:rsidRPr="0080149B" w:rsidRDefault="00917AB9" w:rsidP="00917AB9">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3. Penelitian Terdahulu yang Relevan dengan Pengaruh Pendidikan Karakter Berbasis Agama Buddha dan Kecerdasan Emosional terhadap Perilaku Prososial</w:t>
      </w:r>
    </w:p>
    <w:p w14:paraId="5B88CA07"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Penelitian yang mempertemukan faktor emosional, spiritual, karakter, dan Perilaku Prososial memberikan dasar empiris bagi penempatan Pendidikan Karakter Berbasis Agama Buddha dan Kecerdasan Emosional dalam satu model prediktif. Satrio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(2023:106) meneliti 257 siswa kelas VIII SMP Muhammadiyah dan menemukan bahwa kecerdasan spiritual berperan sebagai mediator dalam hubungan antara Kecerdasan Emosional dan Perilaku Prososial, sedangkan pola asuh tidak menunjukkan peran mediasi. Penelitian tersebut relevan karena menghubungkan kapasitas emosional, aspek spiritual, dan Perilaku Prososial dalam satu model pada siswa tingkat SMP. Kecerdasan spiritual tetap merupakan konstruk yang berbeda dari Pendidikan Karakter Berbasis Agama </w:t>
      </w:r>
      <w:r w:rsidRPr="0080149B">
        <w:rPr>
          <w:rFonts w:ascii="Times New Roman" w:hAnsi="Times New Roman" w:cs="Times New Roman"/>
          <w:color w:val="000000" w:themeColor="text1"/>
          <w:sz w:val="24"/>
          <w:szCs w:val="24"/>
        </w:rPr>
        <w:lastRenderedPageBreak/>
        <w:t>Buddha. Temuan tersebut juga belum menunjukkan bahwa Pendidikan Karakter Berbasis Agama Buddha dan Kecerdasan Emosional pernah diuji secara bersama sebagai prediktor Perilaku Prososial.</w:t>
      </w:r>
    </w:p>
    <w:p w14:paraId="29BB5712"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Surya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(2024:763) mengkaji Kecerdasan Emosional dalam hubungannya dengan karakter Buddhis. Penelitian terhadap 120 siswa menunjukkan bahwa Kecerdasan Emosional memberikan kontribusi positif terhadap penguatan karakter Buddhis sebesar 74,4%, sedangkan teman sebaya memberikan kontribusi sebesar 62,8%. Kedua prediktor secara bersama-sama memberikan kontribusi sebesar 82,5%. Hasil tersebut memperlihatkan adanya keterkaitan yang kuat antara kompetensi emosional dan perkembangan karakter dalam lingkungan pendidikan Buddhis. Posisi konstruk dalam penelitian Surya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i/>
          <w:iCs/>
          <w:color w:val="000000" w:themeColor="text1"/>
          <w:sz w:val="24"/>
          <w:szCs w:val="24"/>
        </w:rPr>
        <w:t xml:space="preserve"> </w:t>
      </w:r>
      <w:r w:rsidRPr="0080149B">
        <w:rPr>
          <w:rFonts w:ascii="Times New Roman" w:hAnsi="Times New Roman" w:cs="Times New Roman"/>
          <w:color w:val="000000" w:themeColor="text1"/>
          <w:sz w:val="24"/>
          <w:szCs w:val="24"/>
        </w:rPr>
        <w:t>berbeda dari penelitian ini karena karakter Buddhis ditempatkan sebagai variabel hasil. Penelitian ini menempatkan Pendidikan Karakter Berbasis Agama Buddha sebagai prediktor, bersama Kecerdasan Emosional, sedangkan Perilaku Prososial menjadi variabel hasil.</w:t>
      </w:r>
    </w:p>
    <w:p w14:paraId="13080FE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Cipriano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(2023:1181) memberikan perspektif yang lebih luas melalui meta-analisis terhadap 424 penelitian dari 53 negara dengan total 575.361 siswa. Hasil meta-analisis menunjukkan bahwa program pembelajaran sosial dan emosional berbasis sekolah memberikan dampak positif terhadap keterampilan, sikap, perilaku, hubungan dengan teman sebaya, iklim sekolah, fungsi sekolah, dan prestasi akademik. Temuan tersebut memperlihatkan bahwa kapasitas emosional dan perilaku sosial dapat berkembang melalui pengalaman pendidikan yang dirancang secara sistematis. Program </w:t>
      </w:r>
      <w:r w:rsidRPr="0080149B">
        <w:rPr>
          <w:rFonts w:ascii="Times New Roman" w:hAnsi="Times New Roman" w:cs="Times New Roman"/>
          <w:i/>
          <w:iCs/>
          <w:color w:val="000000" w:themeColor="text1"/>
          <w:sz w:val="24"/>
          <w:szCs w:val="24"/>
        </w:rPr>
        <w:t>social and emotional learning</w:t>
      </w:r>
      <w:r w:rsidRPr="0080149B">
        <w:rPr>
          <w:rFonts w:ascii="Times New Roman" w:hAnsi="Times New Roman" w:cs="Times New Roman"/>
          <w:color w:val="000000" w:themeColor="text1"/>
          <w:sz w:val="24"/>
          <w:szCs w:val="24"/>
        </w:rPr>
        <w:t xml:space="preserve"> tetap berbeda </w:t>
      </w:r>
      <w:r w:rsidRPr="0080149B">
        <w:rPr>
          <w:rFonts w:ascii="Times New Roman" w:hAnsi="Times New Roman" w:cs="Times New Roman"/>
          <w:color w:val="000000" w:themeColor="text1"/>
          <w:sz w:val="24"/>
          <w:szCs w:val="24"/>
        </w:rPr>
        <w:lastRenderedPageBreak/>
        <w:t>dari Pendidikan Karakter Berbasis Agama Buddha, baik dari sisi landasan nilai maupun struktur pembelajarannya. Meta-analisis tersebut juga tidak menguji konfigurasi Pendidikan Karakter Berbasis Agama Buddha, Kecerdasan Emosional, dan Perilaku Prososial dalam model yang sama seperti penelitian ini.</w:t>
      </w:r>
    </w:p>
    <w:p w14:paraId="3757CE64"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Ketiga penelitian tersebut memperlihatkan bahwa faktor pendidikan, karakter, spiritualitas, dan kapasitas emosional dapat saling berhubungan dalam perkembangan sosial siswa, tetapi masing-masing menempatkan konstruk dalam posisi yang berbeda. Satrio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(2023:106) menempatkan kecerdasan spiritual sebagai mediator, Surya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(2024:763) menempatkan karakter Buddhis sebagai variabel hasil, sedangkan Cipriano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(2023:1181) menilai efektivitas program pembelajaran sosial dan emosional dalam cakupan yang lebih luas. Perbedaan posisi konstruk dan model analisis tersebut menunjukkan bahwa kesamaan tema belum dapat dianggap sebagai kesamaan model konseptual. Ruang penelitian masih terbuka untuk menguji Pendidikan Karakter Berbasis Agama Buddha dan Kecerdasan Emosional secara bersama sebagai prediktor Perilaku Prososial pada siswa Buddhis tingkat SMP.</w:t>
      </w:r>
    </w:p>
    <w:p w14:paraId="3E959D42"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Pendidikan Karakter Berbasis Agama Buddha dan Kecerdasan Emosional menempati fungsi yang berbeda dalam model penelitian ini. Pendidikan Karakter Berbasis Agama Buddha merepresentasikan proses pendidikan dan internalisasi nilai yang membentuk orientasi moral siswa dalam memahami, menilai, dan menentukan tindakan. Kecerdasan Emosional merepresentasikan kapasitas psikologis siswa untuk mengenali, memahami, mengendalikan, dan mengelola pengalaman emosional dalam hubungan interpersonal. Perilaku Prososial kemudian </w:t>
      </w:r>
      <w:r w:rsidRPr="0080149B">
        <w:rPr>
          <w:rFonts w:ascii="Times New Roman" w:hAnsi="Times New Roman" w:cs="Times New Roman"/>
          <w:color w:val="000000" w:themeColor="text1"/>
          <w:sz w:val="24"/>
          <w:szCs w:val="24"/>
        </w:rPr>
        <w:lastRenderedPageBreak/>
        <w:t>ditempatkan sebagai respons sosial yang tercermin melalui kecenderungan menolong, berbagi, bekerja sama, berempati, dan menunjukkan kepedulian kepada pihak lain. Pemisahan fungsi tersebut memberikan dasar konseptual untuk menguji kedua prediktor secara simultan tanpa menyamakan karakteristik maupun peran masing-masing konstruk.</w:t>
      </w:r>
    </w:p>
    <w:p w14:paraId="0CBEB908" w14:textId="77777777" w:rsidR="00917AB9" w:rsidRPr="0080149B" w:rsidRDefault="00917AB9" w:rsidP="00917AB9">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4. Sintesis Penelitian Terdahulu dan Posisi Penelitian</w:t>
      </w:r>
    </w:p>
    <w:p w14:paraId="0BCD2966"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Kajian penelitian terdahulu memperlihatkan dua jalur empiris yang membentuk dasar model penelitian. Jalur pertama menunjukkan bahwa pendidikan, nilai, serta praktik yang berakar pada tradisi Buddhis memiliki hubungan dengan perkembangan moral, empati, keterhubungan sosial, dan kecenderungan prososial. Kekuatan bukti pada jalur ini belum seragam karena penelitian menggunakan bentuk pendidikan dan intervensi yang berbeda, mulai dari pendidikan keagamaan, pembelajaran Brahma Vihara, meditasi berbasis welas asih, sampai praktik yang mengintegrasikan etika dan kebijaksanaan. Variasi tersebut menunjukkan relevansi nilai Buddhis terhadap perkembangan sosial sekaligus menyisakan kebutuhan untuk menguji konstruk Pendidikan Karakter Berbasis Agama Buddha secara lebih terstruktur dalam konteks pendidikan formal.</w:t>
      </w:r>
    </w:p>
    <w:p w14:paraId="58B9D817"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Jalur kedua memperlihatkan dukungan yang lebih konsisten terhadap hubungan Kecerdasan Emosional dengan Perilaku Prososial. Temuan pada anak, remaja, siswa sekolah menengah, dan mahasiswa menunjukkan bahwa kemampuan memahami serta mengelola emosi berkaitan dengan kecenderungan melakukan tindakan yang menguntungkan orang lain. Kekuatan hubungan tersebut tetap dipengaruhi oleh karakteristik populasi, budaya, instrumen, desain penelitian, serta </w:t>
      </w:r>
      <w:r w:rsidRPr="0080149B">
        <w:rPr>
          <w:rFonts w:ascii="Times New Roman" w:hAnsi="Times New Roman" w:cs="Times New Roman"/>
          <w:color w:val="000000" w:themeColor="text1"/>
          <w:sz w:val="24"/>
          <w:szCs w:val="24"/>
        </w:rPr>
        <w:lastRenderedPageBreak/>
        <w:t>mekanisme psikologis dan sosial yang terlibat. Keragaman tersebut menegaskan perlunya pengujian pada konteks populasi tertentu daripada mengasumsikan bahwa besarnya hubungan berlaku secara seragam pada semua kelompok siswa.</w:t>
      </w:r>
    </w:p>
    <w:p w14:paraId="6CA3C05F"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Pertemuan kedua jalur penelitian memperlihatkan kesenjangan pada konfigurasi model. Literatur mengenai pendidikan Buddhis lebih banyak menguji perkembangan moral, empati, karakter, atau efek praktik kontemplatif, sedangkan literatur mengenai Kecerdasan Emosional dan Perilaku Prososial lebih banyak berkembang dalam kerangka psikologi sosial dan perkembangan. Beberapa penelitian telah mempertemukan kemampuan emosional dengan faktor spiritual atau karakter Buddhis, tetapi struktur hubungan antarvariabelnya belum sama dengan model penelitian ini. Kesenjangan tersebut bersifat konfiguratif karena terletak pada kombinasi prediktor, posisi masing-masing konstruk, populasi penelitian, dan konteks pendidikan.</w:t>
      </w:r>
    </w:p>
    <w:p w14:paraId="6117EA6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Penelitian ini mempertahankan batas konseptual yang jelas antara ketiga variabel. Pendidikan Karakter Berbasis Agama Buddha merepresentasikan proses pendidikan dan internalisasi nilai yang mengarahkan orientasi moral siswa, sedangkan Kecerdasan Emosional merepresentasikan kapasitas psikologis individu dalam mengenali, memahami, mengelola, dan menggunakan informasi emosional dalam hubungan interpersonal. Perilaku Prososial merepresentasikan bentuk respons sosial yang menjadi variabel hasil. Pemisahan fungsi konseptual tersebut mencegah tumpang tindih konstruk meskipun beberapa dimensinya memiliki keterkaitan substantif.</w:t>
      </w:r>
    </w:p>
    <w:p w14:paraId="6D8969C8"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Posisi penelitian terletak pada pengujian kontribusi parsial dan simultan Pendidikan Karakter Berbasis Agama Buddha dan Kecerdasan Emosional terhadap Perilaku Prososial siswa SMP Triratna Sibolga melalui model kuantitatif. Pengujian simultan menempatkan kedua variabel bebas secara bersama sebagai prediktor Perilaku Prososial dalam analisis regresi linear berganda.</w:t>
      </w:r>
    </w:p>
    <w:p w14:paraId="4BAC061B"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Kebaruan penelitian tidak bertumpu pada klaim bahwa belum pernah ada penelitian mengenai pendidikan Buddhis, kemampuan emosional, atau perilaku sosial. Pembeda penelitian terletak pada integrasi faktor pendidikan berbasis nilai Buddhis dengan kapasitas psikologis emosional sebagai dua prediktor yang memiliki fungsi konseptual berbeda terhadap Perilaku Prososial pada siswa Buddhis tingkat SMP. Posisi tersebut mengisi ruang empiris antara kajian pendidikan Buddhis dan psikologi sosial-emosional dengan tetap menjaga proporsionalitas klaim kebaruan sesuai bukti penelitian terdahulu.</w:t>
      </w:r>
    </w:p>
    <w:p w14:paraId="21731BB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Sintesis tersebut memberikan landasan bagi penyusunan Kajian Teori karena setiap konstruk memerlukan batas konseptual dan mekanisme hubungan yang jelas. Pendidikan Karakter Berbasis Agama Buddha memerlukan penjelasan mengenai proses internalisasi nilai dan pembentukan orientasi perilaku, Kecerdasan Emosional memerlukan penetapan model kompetensi emosional yang digunakan, sedangkan Perilaku Prososial memerlukan definisi serta dimensi yang dapat dibedakan dari faktor penyebabnya. Struktur tersebut selanjutnya menjadi dasar penyusunan hubungan antarvariabel, Kerangka Berpikir, dan Hipotesis Penelitian.</w:t>
      </w:r>
    </w:p>
    <w:p w14:paraId="57FC0B02" w14:textId="77777777" w:rsidR="00917AB9" w:rsidRPr="00504997" w:rsidRDefault="00917AB9" w:rsidP="00504997">
      <w:pPr>
        <w:pStyle w:val="Heading2"/>
        <w:spacing w:before="0" w:after="0" w:line="480" w:lineRule="auto"/>
        <w:rPr>
          <w:rFonts w:ascii="Times New Roman" w:hAnsi="Times New Roman" w:cs="Times New Roman"/>
          <w:b/>
          <w:bCs/>
          <w:color w:val="000000" w:themeColor="text1"/>
          <w:sz w:val="24"/>
          <w:szCs w:val="24"/>
        </w:rPr>
      </w:pPr>
      <w:bookmarkStart w:id="1" w:name="_Toc239954615"/>
      <w:r w:rsidRPr="00504997">
        <w:rPr>
          <w:rFonts w:ascii="Times New Roman" w:hAnsi="Times New Roman" w:cs="Times New Roman"/>
          <w:b/>
          <w:bCs/>
          <w:color w:val="000000" w:themeColor="text1"/>
          <w:sz w:val="24"/>
          <w:szCs w:val="24"/>
        </w:rPr>
        <w:t>B. Kerangka Teoretis</w:t>
      </w:r>
      <w:bookmarkEnd w:id="1"/>
    </w:p>
    <w:p w14:paraId="7B3F3466" w14:textId="77777777" w:rsidR="00917AB9" w:rsidRPr="0080149B" w:rsidRDefault="00917AB9" w:rsidP="00917AB9">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1. Perilaku Prososial</w:t>
      </w:r>
    </w:p>
    <w:p w14:paraId="42CA23BE"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a. Konsep dan Perkembangan Perilaku Prososial</w:t>
      </w:r>
    </w:p>
    <w:p w14:paraId="5FC9FF12"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Perilaku prososial merupakan bagian dari perkembangan sosial yang mengarahkan individu untuk memberikan manfaat kepada pihak lain. Eisenberg dan Mussen (1989:3) menjelaskan perilaku prososial sebagai tindakan sukarela yang bertujuan memberikan manfaat kepada orang lain. Konsep tersebut menempatkan orientasi terhadap kesejahteraan pihak lain sebagai karakteristik utama perilaku prososial dan membedakannya dari tindakan yang hanya berorientasi pada kepentingan pribadi.</w:t>
      </w:r>
    </w:p>
    <w:p w14:paraId="634B4794"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Perkembangan perilaku prososial melibatkan hubungan antara proses afektif, kognitif, moral, dan sosial. Eisenberg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(2015:610–658) menunjukkan bahwa perkembangan prososial berkaitan dengan empati, regulasi emosi, penalaran moral, internalisasi nilai, serta pengalaman sosialisasi. Kemampuan memahami keadaan orang lain membangun kepekaan sosial, sedangkan kemampuan mengatur respons pribadi membantu individu menentukan tindakan yang sesuai dengan situasi interpersonal. Hubungan antarkomponen tersebut menunjukkan bahwa perkembangan prososial berlangsung melalui proses yang multidimensional.</w:t>
      </w:r>
    </w:p>
    <w:p w14:paraId="5A05E423"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Bentuk perilaku prososial juga mengalami perubahan seiring perkembangan individu dan konteks sosial budaya. Hammond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(2015:228–232) menunjukkan bahwa perilaku membantu, berbagi, menghibur, dan bekerja sama telah muncul sejak perkembangan awal serta mengalami perubahan sejalan dengan perkembangan kapasitas individual dan pengaruh budaya. Pengalaman sosial memperluas kemampuan individu menyesuaikan respons terhadap kebutuhan orang lain dalam situasi yang semakin kompleks.</w:t>
      </w:r>
    </w:p>
    <w:p w14:paraId="2F0DF7B8"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b. Landasan Teori Perilaku Prososial</w:t>
      </w:r>
    </w:p>
    <w:p w14:paraId="45E521FD"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Penelitian ini menempatkan pemikiran Eisenberg dan Mussen sebagai fondasi teoretis utama Perilaku Prososial. Eisenberg dan Mussen menguraikan perkembangan prososial melalui pengalaman sosialisasi dalam keluarga dan lingkungan sosial (1989:66–107), perkembangan kognitif, pengambilan perspektif, pemecahan masalah interpersonal, dan penalaran moral (1989:108–129), serta faktor emosional yang berkaitan dengan respons prososial (1989:130–139). Struktur tersebut menunjukkan bahwa perilaku prososial terbentuk melalui hubungan antara pengalaman sosial, kemampuan memahami situasi interpersonal, pertimbangan moral, dan respons emosional.</w:t>
      </w:r>
    </w:p>
    <w:p w14:paraId="0255C014"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Kerangka tersebut memandang perilaku prososial sebagai hasil perkembangan yang lebih luas daripada tindakan menolong yang muncul sesaat. Pengalaman sosial memperkenalkan individu pada norma dan harapan interpersonal, kemampuan kognitif memungkinkan individu memahami perspektif pihak lain, pertimbangan moral membantu individu menilai konsekuensi tindakannya, dan proses emosional memengaruhi cara individu merespons kebutuhan orang lain. Cakupan tersebut sesuai dengan karakter konstruk Y yang tidak hanya memuat satu bentuk tindakan sosial positif.</w:t>
      </w:r>
    </w:p>
    <w:p w14:paraId="2EB67896"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Batson (2011:11–32) menjelaskan bahwa perhatian empatik terhadap kebutuhan atau penderitaan seseorang dapat menghasilkan motivasi altruistik yang berorientasi pada peningkatan kesejahteraan pihak tersebut. Kerangka ini membantu menjelaskan proses yang menghubungkan kepekaan terhadap keadaan orang lain dengan munculnya dorongan untuk memberikan pertolongan.</w:t>
      </w:r>
    </w:p>
    <w:p w14:paraId="293CEA9D"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Penelitian ini membedakan fungsi kedua kerangka tersebut secara tegas. Kerangka perkembangan prososial memberikan fondasi utama untuk memahami konstruk Y secara luas, sedangkan teori empati altruistik menjelaskan salah satu mekanisme yang dapat mendorong tindakan untuk kepentingan pihak lain. Pembagian fungsi tersebut mempertahankan perbedaan antara perilaku prososial sebagai konstruk yang luas dan altruisme sebagai orientasi motivasional yang lebih spesifik.</w:t>
      </w:r>
    </w:p>
    <w:p w14:paraId="21014488"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c. Dimensi dan Indikator Perilaku Prososial</w:t>
      </w:r>
    </w:p>
    <w:p w14:paraId="48AED16C"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Berdasarkan sintesis konseptual yang telah diuraikan, penelitian ini mengoperasionalkan Perilaku Prososial melalui lima dimensi, yaitu empati, tolong-menolong, kerja sama, berbagi, dan kepedulian sosial. Kelima dimensi tersebut merupakan sintesis operasional penelitian untuk menangkap orientasi afektif terhadap kesejahteraan pihak lain dan kecenderungan respons sosial positif siswa. Pembagian tersebut tidak diposisikan sebagai taksonomi yang secara literal berasal dari satu teori tertentu, tetapi disusun berdasarkan keterkaitan konsep perkembangan prososial, empati, dan bentuk tindakan sosial yang telah dibahas dalam kajian teoretis.</w:t>
      </w:r>
    </w:p>
    <w:p w14:paraId="75A50907"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Empati pada Perilaku Prososial menunjukkan kepekaan afektif terhadap keadaan dan kesejahteraan orang lain yang membentuk orientasi untuk memberikan respons sosial positif. Kedudukan empati pada Y perlu dibedakan dari empati pada Kecerdasan Emosional. Empati pada X₂ menekankan kapasitas siswa untuk mengenali dan memahami keadaan emosional serta perspektif orang lain, sedangkan empati pada Y menekankan perhatian yang berorientasi pada </w:t>
      </w:r>
      <w:r w:rsidRPr="0080149B">
        <w:rPr>
          <w:rFonts w:ascii="Times New Roman" w:hAnsi="Times New Roman" w:cs="Times New Roman"/>
          <w:color w:val="000000" w:themeColor="text1"/>
          <w:sz w:val="24"/>
          <w:szCs w:val="24"/>
        </w:rPr>
        <w:lastRenderedPageBreak/>
        <w:t>kesejahteraan pihak lain dalam kecenderungan respons prososial. Empati tidak disamakan dengan tindakan menolong karena kepekaan terhadap keadaan orang lain belum selalu menghasilkan tindakan prososial. Posisi empati pada Y dalam penelitian ini berfungsi sebagai komponen afektif dari konstruk Perilaku Prososial yang digunakan dalam instrumen.</w:t>
      </w:r>
    </w:p>
    <w:p w14:paraId="575847DB"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Tolong-menolong menunjukkan kesediaan siswa memberikan bantuan kepada pihak lain yang mengalami kebutuhan atau kesulitan. Bantuan dapat berbentuk tenaga, waktu, perhatian, informasi, atau dukungan yang sesuai dengan situasi. Dimensi ini menekankan kecenderungan memberikan manfaat nyata kepada pihak lain dan berbeda dari empati yang berada pada ranah kepekaan afektif.</w:t>
      </w:r>
    </w:p>
    <w:p w14:paraId="70C96F34"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Kerja sama menunjukkan kesediaan siswa berpartisipasi dalam kegiatan bersama, menjalankan tanggung jawab, menghargai kontribusi orang lain, dan mendukung tercapainya tujuan kolektif. Kerja sama melibatkan hubungan timbal balik dan koordinasi antarpihak sehingga berbeda dari pertolongan yang dapat berlangsung secara satu arah. Dimensi ini menunjukkan kemampuan siswa menempatkan kepentingan bersama dalam respons sosialnya.</w:t>
      </w:r>
    </w:p>
    <w:p w14:paraId="7ABC0523"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Berbagi menunjukkan kesediaan siswa memberikan sebagian sumber daya, kesempatan, waktu, perhatian, atau sesuatu yang bernilai kepada orang lain secara sukarela. Kesediaan tersebut mencerminkan perhatian terhadap kebutuhan pihak lain di samping kepentingan pribadi. Berbagi ditempatkan sebagai bentuk respons prososial yang berkaitan dengan alokasi sumber daya untuk memberikan manfaat kepada orang lain.</w:t>
      </w:r>
    </w:p>
    <w:p w14:paraId="1A1E1B9C"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Kepedulian sosial menunjukkan perhatian siswa terhadap kesejahteraan orang lain dan kondisi lingkungan sosial melalui kepekaan, partisipasi, dan tanggung jawab sosial. Cakupan dimensi ini lebih luas daripada respons terhadap satu kebutuhan interpersonal karena perhatian diarahkan pada kualitas kehidupan bersama. Kepedulian sosial melengkapi dimensi lainnya dengan menggambarkan orientasi siswa terhadap kondisi sosial di sekitarnya.</w:t>
      </w:r>
    </w:p>
    <w:p w14:paraId="1015E7F2"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Kelima dimensi tersebut memiliki fungsi yang berbeda tetapi saling berkaitan. Empati memberikan komponen afektif, tolong-menolong menggambarkan pemberian bantuan, kerja sama menggambarkan partisipasi dalam tujuan bersama, berbagi menggambarkan kesediaan mengalokasikan sumber daya, dan kepedulian sosial menggambarkan orientasi terhadap kesejahteraan lingkungan sosial. Penggunaan empati sebagai salah satu dimensi Y tidak dimaksudkan untuk menyatakan bahwa empati identik dengan seluruh Perilaku Prososial. Kerangka perkembangan prososial tetap menjadi dasar untuk menempatkan tindakan sosial positif sebagai ciri utama konstruk, sedangkan empati berfungsi sebagai komponen afektif yang berkaitan erat dengan kecenderungan prososial.</w:t>
      </w:r>
    </w:p>
    <w:p w14:paraId="336FF233"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d. Faktor yang Memengaruhi Perilaku Prososial</w:t>
      </w:r>
    </w:p>
    <w:p w14:paraId="68AB6CB6" w14:textId="77777777" w:rsidR="00917AB9" w:rsidRPr="0080149B" w:rsidRDefault="00917AB9" w:rsidP="00917AB9">
      <w:pPr>
        <w:spacing w:after="0" w:line="480" w:lineRule="auto"/>
        <w:ind w:firstLine="709"/>
        <w:jc w:val="both"/>
        <w:rPr>
          <w:rFonts w:ascii="Times New Roman" w:hAnsi="Times New Roman" w:cs="Times New Roman"/>
          <w:color w:val="000000" w:themeColor="text1"/>
        </w:rPr>
      </w:pPr>
      <w:r w:rsidRPr="0080149B">
        <w:rPr>
          <w:rFonts w:ascii="Times New Roman" w:hAnsi="Times New Roman" w:cs="Times New Roman"/>
          <w:color w:val="000000" w:themeColor="text1"/>
          <w:sz w:val="24"/>
        </w:rPr>
        <w:t xml:space="preserve">Perilaku prososial berkembang melalui keterkaitan antara faktor individual dan faktor lingkungan. Faktor individual mencakup kapasitas seseorang dalam mengelola keadaan internal, memahami kebutuhan pihak lain, mengambil perspektif sosial, dan mempertimbangkan konsekuensi tindakannya. Faktor lingkungan mencakup pengalaman sosialisasi, kualitas hubungan interpersonal, pola pengasuhan, dukungan sosial, serta kesempatan untuk mempraktikkan </w:t>
      </w:r>
      <w:r w:rsidRPr="0080149B">
        <w:rPr>
          <w:rFonts w:ascii="Times New Roman" w:hAnsi="Times New Roman" w:cs="Times New Roman"/>
          <w:color w:val="000000" w:themeColor="text1"/>
          <w:sz w:val="24"/>
        </w:rPr>
        <w:lastRenderedPageBreak/>
        <w:t>perilaku yang berorientasi pada kesejahteraan orang lain. Interaksi kedua kelompok faktor tersebut menjelaskan bahwa perilaku prososial tidak muncul sebagai respons yang sepenuhnya spontan, tetapi berkembang melalui proses psikologis dan sosial yang saling berkaitan.</w:t>
      </w:r>
    </w:p>
    <w:p w14:paraId="13766853" w14:textId="77777777" w:rsidR="00917AB9" w:rsidRPr="0080149B" w:rsidRDefault="00917AB9" w:rsidP="00917AB9">
      <w:pPr>
        <w:spacing w:after="0" w:line="480" w:lineRule="auto"/>
        <w:ind w:firstLine="709"/>
        <w:jc w:val="both"/>
        <w:rPr>
          <w:rFonts w:ascii="Times New Roman" w:hAnsi="Times New Roman" w:cs="Times New Roman"/>
          <w:color w:val="000000" w:themeColor="text1"/>
        </w:rPr>
      </w:pPr>
      <w:r w:rsidRPr="0080149B">
        <w:rPr>
          <w:rFonts w:ascii="Times New Roman" w:hAnsi="Times New Roman" w:cs="Times New Roman"/>
          <w:color w:val="000000" w:themeColor="text1"/>
          <w:sz w:val="24"/>
        </w:rPr>
        <w:t xml:space="preserve">Regulasi emosi merupakan salah satu faktor individual yang relevan karena kemampuan mengelola pengalaman emosional membantu individu mempertahankan perhatian terhadap kebutuhan orang lain ketika menghadapi situasi interpersonal. Benita </w:t>
      </w:r>
      <w:r w:rsidRPr="00F01D89">
        <w:rPr>
          <w:rFonts w:ascii="Times New Roman" w:hAnsi="Times New Roman" w:cs="Times New Roman"/>
          <w:i/>
          <w:iCs/>
          <w:color w:val="000000" w:themeColor="text1"/>
          <w:sz w:val="24"/>
        </w:rPr>
        <w:t>et al.</w:t>
      </w:r>
      <w:r w:rsidRPr="0080149B">
        <w:rPr>
          <w:rFonts w:ascii="Times New Roman" w:hAnsi="Times New Roman" w:cs="Times New Roman"/>
          <w:i/>
          <w:iCs/>
          <w:color w:val="000000" w:themeColor="text1"/>
          <w:sz w:val="24"/>
        </w:rPr>
        <w:t xml:space="preserve"> (</w:t>
      </w:r>
      <w:r w:rsidRPr="0080149B">
        <w:rPr>
          <w:rFonts w:ascii="Times New Roman" w:hAnsi="Times New Roman" w:cs="Times New Roman"/>
          <w:color w:val="000000" w:themeColor="text1"/>
          <w:sz w:val="24"/>
        </w:rPr>
        <w:t>2017:14) menunjukkan bahwa regulasi emosi integratif berkaitan dengan perilaku prososial remaja, baik secara langsung maupun melalui empati. Temuan tersebut menunjukkan bahwa pengelolaan emosi dapat mendukung respons sosial positif karena individu mampu mengurangi dominasi reaksi personal ketika menghadapi keadaan yang membutuhkan perhatian terhadap pihak lain.</w:t>
      </w:r>
    </w:p>
    <w:p w14:paraId="408CE256" w14:textId="77777777" w:rsidR="00917AB9" w:rsidRPr="0080149B" w:rsidRDefault="00917AB9" w:rsidP="00917AB9">
      <w:pPr>
        <w:spacing w:after="0" w:line="480" w:lineRule="auto"/>
        <w:ind w:firstLine="709"/>
        <w:jc w:val="both"/>
        <w:rPr>
          <w:rFonts w:ascii="Times New Roman" w:hAnsi="Times New Roman" w:cs="Times New Roman"/>
          <w:color w:val="000000" w:themeColor="text1"/>
        </w:rPr>
      </w:pPr>
      <w:r w:rsidRPr="0080149B">
        <w:rPr>
          <w:rFonts w:ascii="Times New Roman" w:hAnsi="Times New Roman" w:cs="Times New Roman"/>
          <w:color w:val="000000" w:themeColor="text1"/>
          <w:sz w:val="24"/>
        </w:rPr>
        <w:t xml:space="preserve">Faktor lingkungan juga membentuk kondisi yang memungkinkan kecenderungan prososial berkembang secara konsisten. Pratiwi </w:t>
      </w:r>
      <w:r w:rsidRPr="00F01D89">
        <w:rPr>
          <w:rFonts w:ascii="Times New Roman" w:hAnsi="Times New Roman" w:cs="Times New Roman"/>
          <w:i/>
          <w:iCs/>
          <w:color w:val="000000" w:themeColor="text1"/>
          <w:sz w:val="24"/>
        </w:rPr>
        <w:t>et al.</w:t>
      </w:r>
      <w:r w:rsidRPr="0080149B">
        <w:rPr>
          <w:rFonts w:ascii="Times New Roman" w:hAnsi="Times New Roman" w:cs="Times New Roman"/>
          <w:i/>
          <w:iCs/>
          <w:color w:val="000000" w:themeColor="text1"/>
          <w:sz w:val="24"/>
        </w:rPr>
        <w:t xml:space="preserve"> (</w:t>
      </w:r>
      <w:r w:rsidRPr="0080149B">
        <w:rPr>
          <w:rFonts w:ascii="Times New Roman" w:hAnsi="Times New Roman" w:cs="Times New Roman"/>
          <w:color w:val="000000" w:themeColor="text1"/>
          <w:sz w:val="24"/>
        </w:rPr>
        <w:t>2025:63) menunjukkan bahwa pola asuh demokratis, dukungan sosial teman sebaya, dan empati memiliki keterkaitan dengan perilaku prososial remaja. Lingkungan interpersonal menyediakan pengalaman mengenai kerja sama, pemberian bantuan, tanggung jawab, penerimaan sosial, dan pertimbangan terhadap kepentingan pihak lain. Kualitas pengalaman tersebut dapat memperkuat atau membatasi aktualisasi kecenderungan prososial dalam kehidupan sehari-hari.</w:t>
      </w:r>
    </w:p>
    <w:p w14:paraId="77D3E132" w14:textId="77777777" w:rsidR="00917AB9" w:rsidRPr="0080149B" w:rsidRDefault="00917AB9" w:rsidP="00917AB9">
      <w:pPr>
        <w:spacing w:after="0" w:line="480" w:lineRule="auto"/>
        <w:ind w:firstLine="709"/>
        <w:jc w:val="both"/>
        <w:rPr>
          <w:rFonts w:ascii="Times New Roman" w:hAnsi="Times New Roman" w:cs="Times New Roman"/>
          <w:color w:val="000000" w:themeColor="text1"/>
        </w:rPr>
      </w:pPr>
      <w:r w:rsidRPr="0080149B">
        <w:rPr>
          <w:rFonts w:ascii="Times New Roman" w:hAnsi="Times New Roman" w:cs="Times New Roman"/>
          <w:color w:val="000000" w:themeColor="text1"/>
          <w:sz w:val="24"/>
        </w:rPr>
        <w:t xml:space="preserve">Penelitian ini menempatkan Pendidikan Karakter Berbasis Agama Buddha dan Kecerdasan Emosional sebagai dua faktor yang memiliki fungsi konseptual </w:t>
      </w:r>
      <w:r w:rsidRPr="0080149B">
        <w:rPr>
          <w:rFonts w:ascii="Times New Roman" w:hAnsi="Times New Roman" w:cs="Times New Roman"/>
          <w:color w:val="000000" w:themeColor="text1"/>
          <w:sz w:val="24"/>
        </w:rPr>
        <w:lastRenderedPageBreak/>
        <w:t>berbeda dalam menjelaskan Perilaku Prososial. Pendidikan Karakter Berbasis Agama Buddha merepresentasikan proses pendidikan dan internalisasi nilai yang membentuk orientasi moral siswa, sedangkan Kecerdasan Emosional merepresentasikan kapasitas psikologis dalam mengenali, memahami, dan mengelola pengalaman emosional. Perilaku Prososial menempati posisi sebagai kecenderungan respons sosial yang berorientasi pada kesejahteraan pihak lain. Pembagian tersebut memberikan dasar konseptual bagi pengujian kontribusi kedua variabel bebas terhadap variabel terikat tanpa mencampurkan indikator antarkonstruk.</w:t>
      </w:r>
    </w:p>
    <w:p w14:paraId="167320D8"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e. Perilaku Prososial pada Masa Remaja dan Lingkungan Sekolah</w:t>
      </w:r>
    </w:p>
    <w:p w14:paraId="59BFC4AD"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Masa remaja merupakan periode perkembangan yang meningkatkan kompleksitas hubungan sosial dan tuntutan interpersonal. Remaja semakin sering menghadapi situasi yang membutuhkan pengambilan perspektif, pengelolaan kepentingan yang berbeda, penyelesaian konflik, kerja sama, dan pemberian bantuan. Perubahan tersebut menjadikan kemampuan memahami kondisi orang lain serta menyesuaikan respons sosial semakin penting dalam perkembangan Perilaku Prososial.</w:t>
      </w:r>
    </w:p>
    <w:p w14:paraId="2CE90242"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Perkembangan empati memiliki relevansi dengan perubahan Perilaku Prososial selama masa remaja. Carrizales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(2021:114) menunjukkan hubungan longitudinal antara empati dan Perilaku Prososial pada remaja awal. Perubahan empati dalam diri individu berkaitan dengan perubahan kecenderungan prososial pada periode pengukuran berikutnya. Temuan tersebut menunjukkan bahwa </w:t>
      </w:r>
      <w:r w:rsidRPr="0080149B">
        <w:rPr>
          <w:rFonts w:ascii="Times New Roman" w:hAnsi="Times New Roman" w:cs="Times New Roman"/>
          <w:color w:val="000000" w:themeColor="text1"/>
          <w:sz w:val="24"/>
          <w:szCs w:val="24"/>
        </w:rPr>
        <w:lastRenderedPageBreak/>
        <w:t>meningkatnya kemampuan memberikan perhatian terhadap kondisi pihak lain dapat menjadi bagian dari proses perkembangan respons sosial positif pada masa remaja.</w:t>
      </w:r>
    </w:p>
    <w:p w14:paraId="0208568D"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Perilaku Prososial juga memiliki unsur kesinambungan sekaligus tetap terbuka terhadap perubahan perkembangan. te Brinke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(2023:575) menunjukkan keterkaitan Perilaku Prososial dengan kemampuan mengambil perspektif dan empati pada rentang waktu yang berbeda. Pola tersebut menunjukkan bahwa kecenderungan prososial dapat mempertahankan tingkat kestabilan tertentu, tetapi perkembangan kemampuan interpersonal tetap memberikan ruang bagi perubahan respons sosial remaja.</w:t>
      </w:r>
    </w:p>
    <w:p w14:paraId="14ED1805"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Hubungan dengan teman sebaya menyediakan salah satu konteks utama bagi aktualisasi kecenderungan tersebut. Fu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(2022:1) menunjukkan keterkaitan antara empati dan Perilaku Prososial remaja serta mengidentifikasi peran dukungan sosial dalam hubungan tersebut. Interaksi dengan teman sebaya memberikan kesempatan kepada remaja untuk mengalami proses menerima dan memberikan dukungan, bekerja sama, menyelesaikan perbedaan, serta mempertimbangkan kebutuhan orang lain. Lingkungan sosial remaja dengan demikian berfungsi sebagai ruang aktualisasi kemampuan interpersonal yang berkembang.</w:t>
      </w:r>
    </w:p>
    <w:p w14:paraId="66BF4584"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Sekolah memperluas ruang perkembangan tersebut melalui aktivitas pembelajaran, kerja kelompok, organisasi siswa, interaksi dengan guru, dan hubungan pertemanan. Siswa menghadapi situasi yang membutuhkan koordinasi, tanggung jawab sosial, pemberian bantuan, pembagian sumber daya, dan perhatian terhadap kepentingan bersama. Pengalaman yang berlangsung secara berulang </w:t>
      </w:r>
      <w:r w:rsidRPr="0080149B">
        <w:rPr>
          <w:rFonts w:ascii="Times New Roman" w:hAnsi="Times New Roman" w:cs="Times New Roman"/>
          <w:color w:val="000000" w:themeColor="text1"/>
          <w:sz w:val="24"/>
          <w:szCs w:val="24"/>
        </w:rPr>
        <w:lastRenderedPageBreak/>
        <w:t>memungkinkan siswa menerapkan kemampuan personal dan orientasi sosial dalam kehidupan konkret. Posisi sekolah menjadi relevan bagi penelitian ini karena Perilaku Prososial siswa tidak hanya mencerminkan kapasitas individual, tetapi juga berkembang melalui pengalaman interpersonal yang berlangsung dalam lingkungan pendidikan.</w:t>
      </w:r>
    </w:p>
    <w:p w14:paraId="52DAD7A8"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f. Relevansi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w:t>
      </w:r>
      <w:r w:rsidRPr="0080149B">
        <w:rPr>
          <w:rFonts w:ascii="Times New Roman" w:hAnsi="Times New Roman" w:cs="Times New Roman"/>
          <w:i/>
          <w:iCs/>
          <w:color w:val="000000" w:themeColor="text1"/>
          <w:sz w:val="24"/>
          <w:szCs w:val="24"/>
        </w:rPr>
        <w:t>Karuṇā</w:t>
      </w:r>
      <w:r w:rsidRPr="0080149B">
        <w:rPr>
          <w:rFonts w:ascii="Times New Roman" w:hAnsi="Times New Roman" w:cs="Times New Roman"/>
          <w:color w:val="000000" w:themeColor="text1"/>
          <w:sz w:val="24"/>
          <w:szCs w:val="24"/>
        </w:rPr>
        <w:t>, dan Etika Sosial Buddhis terhadap Perilaku Prososial</w:t>
      </w:r>
    </w:p>
    <w:p w14:paraId="309027CA"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Ajaran Buddha memberikan landasan normatif bagi pengembangan perhatian terhadap kesejahteraan makhluk lain. </w:t>
      </w:r>
      <w:r w:rsidRPr="0080149B">
        <w:rPr>
          <w:rFonts w:ascii="Times New Roman" w:hAnsi="Times New Roman" w:cs="Times New Roman"/>
          <w:i/>
          <w:iCs/>
          <w:color w:val="000000" w:themeColor="text1"/>
          <w:sz w:val="24"/>
          <w:szCs w:val="24"/>
        </w:rPr>
        <w:t>Karaṇīya Mettā Sutta</w:t>
      </w:r>
      <w:r w:rsidRPr="0080149B">
        <w:rPr>
          <w:rFonts w:ascii="Times New Roman" w:hAnsi="Times New Roman" w:cs="Times New Roman"/>
          <w:color w:val="000000" w:themeColor="text1"/>
          <w:sz w:val="24"/>
          <w:szCs w:val="24"/>
        </w:rPr>
        <w:t xml:space="preserve"> mengarahkan pengembangan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sebagai kehendak baik yang tidak terbatas kepada seluruh makhluk, tanpa membedakan kedudukan maupun keadaan mereka (Sn.143–152). Orientasi tersebut menekankan terbebasnya sikap dari permusuhan dan kebencian serta pengembangan niat baik yang luas terhadap kehidupan.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dalam penelitian ini ditempatkan sebagai nilai moral Buddhis dan tidak disamakan dengan empati sebagai konstruk psikologis. </w:t>
      </w:r>
    </w:p>
    <w:p w14:paraId="25534F78"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i/>
          <w:iCs/>
          <w:color w:val="000000" w:themeColor="text1"/>
          <w:sz w:val="24"/>
          <w:szCs w:val="24"/>
        </w:rPr>
        <w:t>Karuṇā</w:t>
      </w:r>
      <w:r w:rsidRPr="0080149B">
        <w:rPr>
          <w:rFonts w:ascii="Times New Roman" w:hAnsi="Times New Roman" w:cs="Times New Roman"/>
          <w:color w:val="000000" w:themeColor="text1"/>
          <w:sz w:val="24"/>
          <w:szCs w:val="24"/>
        </w:rPr>
        <w:t xml:space="preserve"> memberikan orientasi etis terhadap penderitaan makhluk hidup. Majjhima Nikāya menempatkan </w:t>
      </w:r>
      <w:r w:rsidRPr="0080149B">
        <w:rPr>
          <w:rFonts w:ascii="Times New Roman" w:hAnsi="Times New Roman" w:cs="Times New Roman"/>
          <w:i/>
          <w:iCs/>
          <w:color w:val="000000" w:themeColor="text1"/>
          <w:sz w:val="24"/>
          <w:szCs w:val="24"/>
        </w:rPr>
        <w:t>karuṇā</w:t>
      </w:r>
      <w:r w:rsidRPr="0080149B">
        <w:rPr>
          <w:rFonts w:ascii="Times New Roman" w:hAnsi="Times New Roman" w:cs="Times New Roman"/>
          <w:color w:val="000000" w:themeColor="text1"/>
          <w:sz w:val="24"/>
          <w:szCs w:val="24"/>
        </w:rPr>
        <w:t xml:space="preserve"> sebagai salah satu </w:t>
      </w:r>
      <w:r w:rsidRPr="0080149B">
        <w:rPr>
          <w:rFonts w:ascii="Times New Roman" w:hAnsi="Times New Roman" w:cs="Times New Roman"/>
          <w:i/>
          <w:iCs/>
          <w:color w:val="000000" w:themeColor="text1"/>
          <w:sz w:val="24"/>
          <w:szCs w:val="24"/>
        </w:rPr>
        <w:t>brahmavihāra</w:t>
      </w:r>
      <w:r w:rsidRPr="0080149B">
        <w:rPr>
          <w:rFonts w:ascii="Times New Roman" w:hAnsi="Times New Roman" w:cs="Times New Roman"/>
          <w:color w:val="000000" w:themeColor="text1"/>
          <w:sz w:val="24"/>
          <w:szCs w:val="24"/>
        </w:rPr>
        <w:t xml:space="preserve"> yang dikembangkan dan diarahkan secara luas kepada makhluk lain (M.I.38). Kedudukan tersebut menunjukkan bahwa </w:t>
      </w:r>
      <w:r w:rsidRPr="0080149B">
        <w:rPr>
          <w:rFonts w:ascii="Times New Roman" w:hAnsi="Times New Roman" w:cs="Times New Roman"/>
          <w:i/>
          <w:iCs/>
          <w:color w:val="000000" w:themeColor="text1"/>
          <w:sz w:val="24"/>
          <w:szCs w:val="24"/>
        </w:rPr>
        <w:t>karuṇā</w:t>
      </w:r>
      <w:r w:rsidRPr="0080149B">
        <w:rPr>
          <w:rFonts w:ascii="Times New Roman" w:hAnsi="Times New Roman" w:cs="Times New Roman"/>
          <w:color w:val="000000" w:themeColor="text1"/>
          <w:sz w:val="24"/>
          <w:szCs w:val="24"/>
        </w:rPr>
        <w:t xml:space="preserve"> merupakan kualitas batin yang mengarahkan perhatian pada penderitaan dan kesejahteraan makhluk. Konsep ini tidak diperlakukan sebagai sinonim empati karena empati dalam psikologi berhubungan dengan kemampuan memahami atau merasakan keadaan pihak lain, sedangkan </w:t>
      </w:r>
      <w:r w:rsidRPr="0080149B">
        <w:rPr>
          <w:rFonts w:ascii="Times New Roman" w:hAnsi="Times New Roman" w:cs="Times New Roman"/>
          <w:i/>
          <w:iCs/>
          <w:color w:val="000000" w:themeColor="text1"/>
          <w:sz w:val="24"/>
          <w:szCs w:val="24"/>
        </w:rPr>
        <w:t>karuṇā</w:t>
      </w:r>
      <w:r w:rsidRPr="0080149B">
        <w:rPr>
          <w:rFonts w:ascii="Times New Roman" w:hAnsi="Times New Roman" w:cs="Times New Roman"/>
          <w:color w:val="000000" w:themeColor="text1"/>
          <w:sz w:val="24"/>
          <w:szCs w:val="24"/>
        </w:rPr>
        <w:t xml:space="preserve"> memiliki orientasi etis terhadap penderitaan dan kehendak untuk tidak membiarkan penderitaan tersebut diabaikan.</w:t>
      </w:r>
    </w:p>
    <w:p w14:paraId="081C7554"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Prinsip tidak menyakiti memberikan dasar normatif lain bagi hubungan dengan pihak lain. Dhammapada 129–132 menekankan bahwa makhluk hidup takut terhadap kekerasan, menghargai kehidupan, dan menginginkan kebahagiaan. Kesadaran mengenai kesamaan tersebut mengarahkan seseorang untuk menghindari tindakan yang menimbulkan penderitaan terhadap pihak lain (Dh.129–132). Ajaran ini digunakan sebagai landasan moral untuk memahami perhatian terhadap akibat tindakan, bukan sebagai indikator psikometrik Perilaku Prososial.</w:t>
      </w:r>
    </w:p>
    <w:p w14:paraId="46CDDCF9"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Etika sosial Buddhis juga memberikan pedoman mengenai tanggung jawab dalam hubungan interpersonal. </w:t>
      </w:r>
      <w:r w:rsidRPr="0080149B">
        <w:rPr>
          <w:rFonts w:ascii="Times New Roman" w:hAnsi="Times New Roman" w:cs="Times New Roman"/>
          <w:i/>
          <w:iCs/>
          <w:color w:val="000000" w:themeColor="text1"/>
          <w:sz w:val="24"/>
          <w:szCs w:val="24"/>
        </w:rPr>
        <w:t>Sigālovāda Sutta</w:t>
      </w:r>
      <w:r w:rsidRPr="0080149B">
        <w:rPr>
          <w:rFonts w:ascii="Times New Roman" w:hAnsi="Times New Roman" w:cs="Times New Roman"/>
          <w:color w:val="000000" w:themeColor="text1"/>
          <w:sz w:val="24"/>
          <w:szCs w:val="24"/>
        </w:rPr>
        <w:t xml:space="preserve"> menjelaskan hubungan persahabatan melalui kemurahan hati, ucapan yang baik, tindakan yang bermanfaat, perlakuan yang setara, dan konsistensi dalam hubungan (D.III.190). Sutta yang sama membahas hubungan orang tua dan anak serta guru dan murid melalui kewajiban timbal balik, pendidikan, pengarahan, dan tanggung jawab moral (D.III.189–190). Ajaran tersebut menunjukkan bahwa kehidupan bermoral memiliki dimensi relasional yang menuntut tanggung jawab terhadap pihak lain.</w:t>
      </w:r>
    </w:p>
    <w:p w14:paraId="62A324E8"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Sumber kanonik tersebut digunakan sebagai landasan normatif dan konseptual untuk menjelaskan orientasi Buddhis terhadap kesejahteraan pihak lain. Penelitian tidak mengubah </w:t>
      </w:r>
      <w:r w:rsidRPr="0080149B">
        <w:rPr>
          <w:rFonts w:ascii="Times New Roman" w:hAnsi="Times New Roman" w:cs="Times New Roman"/>
          <w:i/>
          <w:iCs/>
          <w:color w:val="000000" w:themeColor="text1"/>
          <w:sz w:val="24"/>
          <w:szCs w:val="24"/>
        </w:rPr>
        <w:t>mettā, karuṇā</w:t>
      </w:r>
      <w:r w:rsidRPr="0080149B">
        <w:rPr>
          <w:rFonts w:ascii="Times New Roman" w:hAnsi="Times New Roman" w:cs="Times New Roman"/>
          <w:color w:val="000000" w:themeColor="text1"/>
          <w:sz w:val="24"/>
          <w:szCs w:val="24"/>
        </w:rPr>
        <w:t xml:space="preserve">, prinsip tidak menyakiti, atau ajaran </w:t>
      </w:r>
      <w:r w:rsidRPr="0080149B">
        <w:rPr>
          <w:rFonts w:ascii="Times New Roman" w:hAnsi="Times New Roman" w:cs="Times New Roman"/>
          <w:i/>
          <w:iCs/>
          <w:color w:val="000000" w:themeColor="text1"/>
          <w:sz w:val="24"/>
          <w:szCs w:val="24"/>
        </w:rPr>
        <w:t>Sigālovāda Sutta</w:t>
      </w:r>
      <w:r w:rsidRPr="0080149B">
        <w:rPr>
          <w:rFonts w:ascii="Times New Roman" w:hAnsi="Times New Roman" w:cs="Times New Roman"/>
          <w:color w:val="000000" w:themeColor="text1"/>
          <w:sz w:val="24"/>
          <w:szCs w:val="24"/>
        </w:rPr>
        <w:t xml:space="preserve"> menjadi dimensi tambahan Perilaku Prososial. Pada X₁,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iCs/>
          <w:color w:val="000000" w:themeColor="text1"/>
          <w:sz w:val="24"/>
          <w:szCs w:val="24"/>
        </w:rPr>
        <w:t>karuṇā</w:t>
      </w:r>
      <w:r w:rsidRPr="0080149B">
        <w:rPr>
          <w:rFonts w:ascii="Times New Roman" w:hAnsi="Times New Roman" w:cs="Times New Roman"/>
          <w:color w:val="000000" w:themeColor="text1"/>
          <w:sz w:val="24"/>
          <w:szCs w:val="24"/>
        </w:rPr>
        <w:t xml:space="preserve"> merupakan substansi nilai yang diinternalisasi melalui Pendidikan Karakter Berbasis Agama Buddha. Pada Y, penelitian mengukur kecenderungan respons sosial siswa melalui empati, tolong-menolong, kerja sama, berbagi, dan kepedulian </w:t>
      </w:r>
      <w:r w:rsidRPr="0080149B">
        <w:rPr>
          <w:rFonts w:ascii="Times New Roman" w:hAnsi="Times New Roman" w:cs="Times New Roman"/>
          <w:color w:val="000000" w:themeColor="text1"/>
          <w:sz w:val="24"/>
          <w:szCs w:val="24"/>
        </w:rPr>
        <w:lastRenderedPageBreak/>
        <w:t>sosial. Pemisahan tersebut menjaga fungsi sumber Buddha Dhamma sebagai landasan normatif sekaligus mempertahankan batas operasional konstruk penelitian.</w:t>
      </w:r>
    </w:p>
    <w:p w14:paraId="27CBBA11"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g. Sintesis Konseptual dan Definisi Perilaku Prososial dalam Penelitian</w:t>
      </w:r>
    </w:p>
    <w:p w14:paraId="4DADD339"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Keseluruhan kajian menunjukkan bahwa Perilaku Prososial merupakan konstruk sosial yang memadukan orientasi terhadap kesejahteraan pihak lain dengan kecenderungan memberikan respons positif dalam interaksi sosial. Perkembangannya melibatkan proses individual dan pengalaman lingkungan, sedangkan bentuk aktualnya dapat muncul melalui kepekaan afektif maupun tindakan interpersonal. Penelitian ini menempatkan konstruk tersebut sebagai hasil sosial yang memiliki cakupan lebih luas daripada satu motif atau satu jenis tindakan tertentu.</w:t>
      </w:r>
    </w:p>
    <w:p w14:paraId="208D22A0"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Penelitian ini mengoperasionalkan Perilaku Prososial melalui empati, tolong-menolong, kerja sama, berbagi, dan kepedulian sosial. Empati pada Y menunjukkan orientasi afektif terhadap kesejahteraan pihak lain dan tidak identik dengan kemampuan mengenali emosi pada X₂. Nilai mettā dan karuṇā pada X₁ juga tidak identik dengan Y karena kedua nilai tersebut merepresentasikan internalisasi dan orientasi moral, sedangkan Y merepresentasikan kecenderungan respons sosial positif. Batas tersebut mempertahankan perbedaan konseptual antara X₁, X₂, dan Y.</w:t>
      </w:r>
    </w:p>
    <w:p w14:paraId="617623B2"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Berdasarkan sintesis tersebut, penelitian ini mendefinisikan Perilaku Prososial sebagai kecenderungan respons sosial sukarela siswa yang berorientasi pada kesejahteraan pihak lain dan diwujudkan melalui empati prososial, tolong-menolong, kerja sama, berbagi, serta kepedulian sosial. Definisi tersebut menjadi </w:t>
      </w:r>
      <w:r w:rsidRPr="0080149B">
        <w:rPr>
          <w:rFonts w:ascii="Times New Roman" w:hAnsi="Times New Roman" w:cs="Times New Roman"/>
          <w:color w:val="000000" w:themeColor="text1"/>
          <w:sz w:val="24"/>
          <w:szCs w:val="24"/>
        </w:rPr>
        <w:lastRenderedPageBreak/>
        <w:t>dasar operasional pengukuran variabel Y pada siswa SMP Triratna Sibolga sekaligus menjadi acuan bagi penyusunan kerangka berpikir dan pengujian hubungan antarvariabel penelitian.</w:t>
      </w:r>
    </w:p>
    <w:p w14:paraId="0C446020" w14:textId="77777777" w:rsidR="00917AB9" w:rsidRPr="0080149B" w:rsidRDefault="00917AB9" w:rsidP="00917AB9">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2. Kecerdasan Emosional</w:t>
      </w:r>
    </w:p>
    <w:p w14:paraId="362853CA"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a. Konsep dan Perkembangan Kecerdasan Emosional</w:t>
      </w:r>
    </w:p>
    <w:p w14:paraId="44232DA5"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Kecerdasan emosional berkembang dari kajian yang menempatkan emosi sebagai informasi yang berperan dalam proses berpikir dan pengarahan perilaku. Salovey dan Mayer (1990:189) merumuskan kecerdasan emosional sebagai kemampuan memantau perasaan dan emosi diri sendiri maupun orang lain, membedakan keadaan emosional, serta menggunakan informasi tersebut untuk membimbing pikiran dan tindakan. Rumusan tersebut menggeser pandangan yang memperlakukan emosi hanya sebagai respons afektif karena individu juga menggunakan informasi emosional dalam melakukan penilaian, menentukan respons, dan menyesuaikan perilaku sosial.</w:t>
      </w:r>
    </w:p>
    <w:p w14:paraId="149AF4CD"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Perkembangan kajian kecerdasan emosional kemudian memperjelas hubungan antara kemampuan emosional dan pengetahuan mengenai emosi. Knopp (2023:128–135) menjelaskan bahwa kecerdasan emosional dan pengetahuan emosional sama-sama berkaitan dengan proses memperoleh, mengolah, memahami, dan menggunakan informasi emosional. Penjelasan tersebut memperlihatkan bahwa kemampuan emosional tidak hanya menyangkut intensitas perasaan, tetapi juga kapasitas individu dalam mengenali makna suatu pengalaman emosional dan menggunakan pemahaman tersebut untuk menghadapi persoalan yang melibatkan emosi.</w:t>
      </w:r>
    </w:p>
    <w:p w14:paraId="17AE187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Perkembangan konsep tersebut menghasilkan pemahaman bahwa kecerdasan emosional mencakup proses yang terjadi dalam diri individu sekaligus proses yang berhubungan dengan orang lain. Ranah pertama berkaitan dengan pengenalan dan pengelolaan keadaan emosional diri, sedangkan ranah kedua berkaitan dengan pemahaman terhadap keadaan emosional orang lain dan penyesuaian respons dalam interaksi sosial. Penelitian ini menggunakan perkembangan konseptual tersebut sebagai dasar untuk membedakan kecerdasan emosional dari emosi sesaat, kepribadian umum, nilai moral, dan perilaku sosial yang menjadi konstruk tersendiri.</w:t>
      </w:r>
    </w:p>
    <w:p w14:paraId="0CEE6036"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b. Model Teoretis Kecerdasan Emosional</w:t>
      </w:r>
    </w:p>
    <w:p w14:paraId="2FEDA134"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Literatur kecerdasan emosional menunjukkan adanya beberapa pendekatan yang membangun batas konstruk secara berbeda. Model kemampuan menempatkan kecerdasan emosional sebagai kemampuan mental dalam memproses informasi emosional. Mayer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(2008:503–517) mengorganisasi kemampuan tersebut melalui proses mempersepsi emosi, menggunakan emosi untuk mendukung pemikiran, memahami emosi, serta mengelola emosi. Model ini mempertahankan batas kecerdasan emosional secara relatif sempit karena menekankan kapasitas pemrosesan informasi emosional sebagai bentuk kemampuan.</w:t>
      </w:r>
    </w:p>
    <w:p w14:paraId="4A4E1A76"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Model trait menempatkan Kecerdasan Emosional pada persepsi individu mengenai kecenderungan dan karakteristik emosional dirinya, sedangkan mixed model menggabungkan kemampuan emosional dengan kompetensi personal dan sosial yang lebih luas. Kajian sistematis Bru-Luna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(2021:1) menunjukkan bahwa instrumen Kecerdasan Emosional memiliki karakteristik dan sifat </w:t>
      </w:r>
      <w:r w:rsidRPr="0080149B">
        <w:rPr>
          <w:rFonts w:ascii="Times New Roman" w:hAnsi="Times New Roman" w:cs="Times New Roman"/>
          <w:color w:val="000000" w:themeColor="text1"/>
          <w:sz w:val="24"/>
          <w:szCs w:val="24"/>
        </w:rPr>
        <w:lastRenderedPageBreak/>
        <w:t>psikometrik yang beragam. Keragaman model dan instrumen tersebut menuntut peneliti menjaga kesesuaian antara konsep yang dipilih, instrumen yang digunakan, dan interpretasi skor yang dihasilkan.</w:t>
      </w:r>
    </w:p>
    <w:p w14:paraId="315A0127"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Kerangka Goleman termasuk pendekatan yang memperluas kecerdasan emosional ke kompetensi intrapersonal dan interpersonal. Pendekatan ini tidak identik dengan ability model karena cakupannya melibatkan kesadaran terhadap diri, pengaturan respons, dorongan internal, pemahaman terhadap orang lain, serta pengelolaan hubungan. Penelitian ini tidak mencampurkan cabang ability model dengan kompetensi dalam kerangka Goleman karena pencampuran tersebut akan mengaburkan dasar pengukuran variabel.</w:t>
      </w:r>
    </w:p>
    <w:p w14:paraId="64EAF84D"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c. Penetapan Model Kecerdasan Emosional yang Digunakan dalam Penelitian</w:t>
      </w:r>
    </w:p>
    <w:p w14:paraId="25449896"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Penelitian ini memilih kerangka Goleman sebagai dasar operasional variabel kecerdasan emosional karena instrumen penelitian sejak tahap perancangan telah mengukur lima ranah, yaitu kesadaran diri, pengendalian diri, motivasi diri, empati, dan keterampilan sosial. Peneliti mendasarkan keputusan tersebut pada konsistensi antara konstruksi instrumen dan landasan konseptual, bukan pada anggapan bahwa kerangka Goleman memiliki keunggulan universal dibandingkan model kecerdasan emosional lainnya.</w:t>
      </w:r>
    </w:p>
    <w:p w14:paraId="539E7A93"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Pertimbangan tersebut memiliki konsekuensi metodologis yang penting. O’Connor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(2019:3) menegaskan bahwa berbagai pendekatan pengukuran kecerdasan emosional merepresentasikan konseptualisasi yang berbeda sehingga peneliti perlu memilih instrumen yang sesuai dengan definisi konstruk dan tujuan penelitian. Mengganti model setelah peneliti mengumpulkan data akan </w:t>
      </w:r>
      <w:r w:rsidRPr="0080149B">
        <w:rPr>
          <w:rFonts w:ascii="Times New Roman" w:hAnsi="Times New Roman" w:cs="Times New Roman"/>
          <w:color w:val="000000" w:themeColor="text1"/>
          <w:sz w:val="24"/>
          <w:szCs w:val="24"/>
        </w:rPr>
        <w:lastRenderedPageBreak/>
        <w:t>menciptakan ketidaksesuaian antara teori, indikator, butir instrumen, dan interpretasi hasil.</w:t>
      </w:r>
    </w:p>
    <w:p w14:paraId="01D12935"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Penelitian ini tetap menggunakan ability model untuk menjelaskan perkembangan intelektual konsep kecerdasan emosional, tetapi tidak menggunakannya sebagai dasar pengukuran X₂. Peneliti menggunakan kerangka Goleman untuk mengorganisasi indikator yang telah terukur dalam instrumen. Pembagian fungsi tersebut menjaga koherensi teoretis sekaligus mencegah penggunaan dua model yang berbeda sebagai satu sistem pengukuran.</w:t>
      </w:r>
    </w:p>
    <w:p w14:paraId="50267486"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d. Dimensi dan Indikator Kecerdasan Emosional</w:t>
      </w:r>
    </w:p>
    <w:p w14:paraId="6E512134"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Penelitian ini mengoperasionalkan Kecerdasan Emosional melalui lima dimensi yang mengacu pada kerangka Goleman, yaitu kesadaran diri, pengendalian emosi, motivasi diri, empati, dan keterampilan sosial (Goleman, 1995:43–46). Kerangka Goleman digunakan sebagai dasar operasional karena struktur instrumen penelitian sejak tahap penyusunan telah dikembangkan berdasarkan kelima ranah tersebut. Model kemampuan Kecerdasan Emosional digunakan dalam kajian untuk menjelaskan perkembangan konseptual bidang tersebut, tetapi tidak digunakan sebagai sistem pengukuran X₂. Pemisahan ini mempertahankan konsistensi antara landasan teori, dimensi, instrumen, dan data penelitian.</w:t>
      </w:r>
    </w:p>
    <w:p w14:paraId="3973C7A5"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Kesadaran diri menunjukkan kemampuan siswa mengenali keadaan emosional yang muncul dalam dirinya serta memahami hubungan antara emosi, pikiran, dan respons pribadi. Kesadaran diri pada X₂ dibatasi pada pengenalan pengalaman emosional. Dimensi ini tidak digunakan untuk mengukur refleksi </w:t>
      </w:r>
      <w:r w:rsidRPr="0080149B">
        <w:rPr>
          <w:rFonts w:ascii="Times New Roman" w:hAnsi="Times New Roman" w:cs="Times New Roman"/>
          <w:color w:val="000000" w:themeColor="text1"/>
          <w:sz w:val="24"/>
          <w:szCs w:val="24"/>
        </w:rPr>
        <w:lastRenderedPageBreak/>
        <w:t>moral atau refleksi spiritual karena kedua aspek tersebut berada dalam ranah Pendidikan Karakter Berbasis Agama Buddha.</w:t>
      </w:r>
    </w:p>
    <w:p w14:paraId="29BED33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Pengendalian emosi menunjukkan kemampuan siswa mengelola impuls dan mengatur cara merespons serta mengekspresikan keadaan emosional sesuai dengan tuntutan situasi. Pengendalian emosi pada X₂ berbeda dari pengendalian diri pada X₁. Pengendalian emosi menekankan proses psikologis dalam mengelola pengalaman dan respons emosional, sedangkan pengendalian diri pada X₁ menekankan kemampuan menjaga pikiran, ucapan, dan tindakan agar konsisten dengan orientasi moral Buddhis.</w:t>
      </w:r>
    </w:p>
    <w:p w14:paraId="18BAC43F"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Motivasi diri menunjukkan kemampuan siswa mempertahankan dorongan internal, ketekunan, dan arah usaha ketika menghadapi hambatan. Dimensi ini dibatasi pada kemampuan mengarahkan dan mempertahankan usaha sebagai bagian dari kompetensi emosional. Motivasi diri tidak diposisikan sebagai motivasi belajar karena motivasi belajar memiliki objek dan indikator yang berbeda.</w:t>
      </w:r>
    </w:p>
    <w:p w14:paraId="50076CB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Empati menunjukkan kemampuan siswa mengenali dan memahami keadaan emosional serta perspektif orang lain. Empati pada X₂ merupakan kapasitas psikologis untuk memahami pengalaman emosional pihak lain. Kemampuan tersebut belum dengan sendirinya merupakan tindakan menolong, berbagi, bekerja sama, atau bentuk Perilaku Prososial lainnya. Siswa dapat memahami keadaan emosional orang lain tanpa selalu memilih tindakan yang memberikan manfaat kepada orang tersebut.</w:t>
      </w:r>
    </w:p>
    <w:p w14:paraId="47E39648"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Keterampilan sosial menunjukkan kemampuan siswa menggunakan pemahaman terhadap diri dan orang lain untuk berkomunikasi, membangun </w:t>
      </w:r>
      <w:r w:rsidRPr="0080149B">
        <w:rPr>
          <w:rFonts w:ascii="Times New Roman" w:hAnsi="Times New Roman" w:cs="Times New Roman"/>
          <w:color w:val="000000" w:themeColor="text1"/>
          <w:sz w:val="24"/>
          <w:szCs w:val="24"/>
        </w:rPr>
        <w:lastRenderedPageBreak/>
        <w:t>hubungan, menyesuaikan respons, serta mengelola interaksi sosial secara adaptif. Keterampilan sosial berkenaan dengan kompetensi dalam mengelola interaksi, bukan dengan orientasi untuk memberikan manfaat kepada orang lain. Pembedaan tersebut menjaga keterampilan sosial sebagai dimensi X₂ dan tidak menyamakannya dengan kerja sama atau kepedulian sosial pada Y.</w:t>
      </w:r>
    </w:p>
    <w:p w14:paraId="01091928"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Kelima dimensi tersebut menempatkan Kecerdasan Emosional sebagai kapasitas psikologis yang memiliki fungsi intrapersonal dan interpersonal. Kecerdasan Emosional membantu siswa mengenali, memahami, dan mengelola pengalaman emosional, tetapi tidak menentukan orientasi moral ataupun menjamin munculnya tindakan prososial. Batas tersebut membedakan X₂ dari Pendidikan Karakter Berbasis Agama Buddha sebagai ranah pendidikan dan internalisasi nilai serta dari Perilaku Prososial sebagai kecenderungan respons sosial yang berorientasi pada kesejahteraan pihak lain.</w:t>
      </w:r>
    </w:p>
    <w:p w14:paraId="5516D491"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e. Faktor dan Perkembangan Kecerdasan Emosional pada Remaja</w:t>
      </w:r>
    </w:p>
    <w:p w14:paraId="67E5B1FD"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Perkembangan kecerdasan emosional pada masa remaja berlangsung bersama perubahan kognitif, sosial, dan emosional yang terjadi selama proses menuju kedewasaan. Megías-Robles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(2024:1) meneliti 5.377 remaja berusia 10 sampai 17 tahun dan menemukan pola perkembangan kemampuan kecerdasan emosional yang berkaitan dengan usia serta menunjukkan variasi menurut komponen dan karakteristik individu. Temuan tersebut menunjukkan bahwa kemampuan emosional pada remaja tidak membentuk kapasitas yang sepenuhnya statis, melainkan berkembang bersama kematangan dan pengalaman.</w:t>
      </w:r>
    </w:p>
    <w:p w14:paraId="71EA311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 xml:space="preserve">Lingkungan keluarga ikut membentuk kesempatan remaja untuk mengenali, membicarakan, dan mengelola pengalaman emosional. Suizzo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(2025:1433) menemukan bahwa kerentanan emosional orang tua dalam percakapan berkaitan positif dengan kompetensi emosional remaja, sedangkan kompetensi emosional berkaitan dengan regulasi emosi. Temuan tersebut menegaskan fungsi keluarga sebagai konteks sosialisasi emosi yang memberi kesempatan kepada remaja untuk memahami dan mengelola pengalaman emosional melalui interaksi dengan orang tua.</w:t>
      </w:r>
    </w:p>
    <w:p w14:paraId="406B2F8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Pengalaman sosial di luar keluarga juga memberi ruang bagi perkembangan kemampuan emosional. Interaksi dengan teman sebaya menghadapkan remaja pada perbedaan kebutuhan, konflik, penerimaan sosial, persaingan, dan tuntutan kerja sama. Pengalaman tersebut menuntut kemampuan memahami keadaan diri sekaligus membaca respons orang lain. Perkembangan kecerdasan emosional karena itu muncul melalui interaksi antara kapasitas individual dan pengalaman relasional, bukan melalui faktor tunggal yang bekerja secara terpisah.</w:t>
      </w:r>
    </w:p>
    <w:p w14:paraId="6B0C248A"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f. Kecerdasan Emosional dalam Konteks Pendidikan</w:t>
      </w:r>
    </w:p>
    <w:p w14:paraId="4BE2A6B0"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Lingkungan pendidikan menghadapkan siswa pada tuntutan akademik dan interpersonal yang membutuhkan penggunaan kemampuan emosional secara bersamaan. Evaluasi akademik, keberhasilan dan kegagalan, hubungan dengan guru, kerja kelompok, penerimaan teman sebaya, persaingan, serta konflik sosial menuntut siswa mengenali keadaan emosional dirinya, mengelola respons, mempertahankan usaha, dan menyesuaikan perilaku terhadap karakteristik situasi </w:t>
      </w:r>
      <w:r w:rsidRPr="0080149B">
        <w:rPr>
          <w:rFonts w:ascii="Times New Roman" w:hAnsi="Times New Roman" w:cs="Times New Roman"/>
          <w:color w:val="000000" w:themeColor="text1"/>
          <w:sz w:val="24"/>
          <w:szCs w:val="24"/>
        </w:rPr>
        <w:lastRenderedPageBreak/>
        <w:t>yang dihadapi. Kecerdasan Emosional karena itu memiliki fungsi yang relevan dalam membantu siswa menghadapi pengalaman pendidikan secara adaptif.</w:t>
      </w:r>
    </w:p>
    <w:p w14:paraId="51217EC9"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Soriano-Sánchez dan Jiménez-Vázquez (2023:83–95) menunjukkan bahwa Kecerdasan Emosional pada remaja sekolah berkaitan dengan berbagai aspek penyesuaian psikologis dan pendidikan, termasuk adaptasi terhadap lingkungan sekolah dan keterlibatan dalam pengalaman akademik. Lingkungan sosial juga menyediakan konteks bagi penggunaan kompetensi emosional karena siswa tidak mengembangkan dan menggunakan kemampuan tersebut secara terpisah dari interaksi dengan orang lain. Temuan ini memperkuat posisi Kecerdasan Emosional sebagai kapasitas psikologis yang relevan bagi kehidupan siswa di sekolah.</w:t>
      </w:r>
    </w:p>
    <w:p w14:paraId="0D09BE7D"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Fungsi Kecerdasan Emosional dalam lingkungan pendidikan tidak berarti bahwa kemampuan memahami atau mengelola emosi secara otomatis menghasilkan Perilaku Prososial. Siswa dapat mengenali emosi teman, mengendalikan respons pribadi, atau berkomunikasi secara efektif tanpa selalu memilih tindakan yang memberikan manfaat kepada pihak lain. Kecerdasan Emosional dalam penelitian ini tetap ditempatkan sebagai kapasitas psikologis, sedangkan Perilaku Prososial merepresentasikan kecenderungan respons yang diarahkan pada kesejahteraan pihak lain. Pembedaan tersebut menjaga kemandirian konseptual X₂ dan Y meskipun keduanya memiliki hubungan secara substantif.</w:t>
      </w:r>
    </w:p>
    <w:p w14:paraId="49DD703D"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g. Relevansi </w:t>
      </w:r>
      <w:r w:rsidRPr="0080149B">
        <w:rPr>
          <w:rFonts w:ascii="Times New Roman" w:hAnsi="Times New Roman" w:cs="Times New Roman"/>
          <w:i/>
          <w:iCs/>
          <w:color w:val="000000" w:themeColor="text1"/>
          <w:sz w:val="24"/>
          <w:szCs w:val="24"/>
        </w:rPr>
        <w:t>Sati</w:t>
      </w:r>
      <w:r w:rsidRPr="0080149B">
        <w:rPr>
          <w:rFonts w:ascii="Times New Roman" w:hAnsi="Times New Roman" w:cs="Times New Roman"/>
          <w:color w:val="000000" w:themeColor="text1"/>
          <w:sz w:val="24"/>
          <w:szCs w:val="24"/>
        </w:rPr>
        <w:t xml:space="preserve">, Pengendalian Batin, dan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terhadap Kompetensi Emosional</w:t>
      </w:r>
    </w:p>
    <w:p w14:paraId="4F27C227"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Ajaran Buddha menyediakan kerangka untuk membaca pengelolaan pengalaman batin tanpa mengubah konsep Buddhis menjadi kategori psikologi modern. Sati mengarahkan individu untuk memberi perhatian terhadap pengalaman </w:t>
      </w:r>
      <w:r w:rsidRPr="0080149B">
        <w:rPr>
          <w:rFonts w:ascii="Times New Roman" w:hAnsi="Times New Roman" w:cs="Times New Roman"/>
          <w:color w:val="000000" w:themeColor="text1"/>
          <w:sz w:val="24"/>
          <w:szCs w:val="24"/>
        </w:rPr>
        <w:lastRenderedPageBreak/>
        <w:t xml:space="preserve">yang sedang berlangsung, termasuk perasaan dan keadaan batin. </w:t>
      </w:r>
      <w:r w:rsidRPr="0080149B">
        <w:rPr>
          <w:rFonts w:ascii="Times New Roman" w:hAnsi="Times New Roman" w:cs="Times New Roman"/>
          <w:color w:val="000000" w:themeColor="text1"/>
          <w:sz w:val="24"/>
          <w:szCs w:val="24"/>
        </w:rPr>
        <w:fldChar w:fldCharType="begin" w:fldLock="1"/>
      </w:r>
      <w:r w:rsidRPr="0080149B">
        <w:rPr>
          <w:rFonts w:ascii="Times New Roman" w:hAnsi="Times New Roman" w:cs="Times New Roman"/>
          <w:color w:val="000000" w:themeColor="text1"/>
          <w:sz w:val="24"/>
          <w:szCs w:val="24"/>
        </w:rPr>
        <w:instrText>ADDIN CSL_CITATION {"citationItems":[{"id":"ITEM-1","itemData":{"DOI":"10.1007/s12671-021-01671-z","ISBN":"1267102101","ISSN":"1868-8535","author":[{"dropping-particle":"","family":"Anālayo","given":"Bhikkhu","non-dropping-particle":"","parse-names":false,"suffix":""}],"container-title":"Mindfulness","id":"ITEM-1","issued":{"date-parts":[["2021"]]},"page":"2635-2644","publisher":"Springer US","title":"Relating Equanimity to Mindfulness","type":"article-journal"},"uris":["http://www.mendeley.com/documents/?uuid=a303761f-a1b4-48d5-aad1-f60f0d2492e7"]}],"mendeley":{"formattedCitation":"(Anālayo, 2021)","manualFormatting":"(Anālayo, 2021:2635-2637)","plainTextFormattedCitation":"(Anālayo, 2021)"},"properties":{"noteIndex":0},"schema":"https://github.com/citation-style-language/schema/raw/master/csl-citation.json"}</w:instrText>
      </w:r>
      <w:r w:rsidRPr="0080149B">
        <w:rPr>
          <w:rFonts w:ascii="Times New Roman" w:hAnsi="Times New Roman" w:cs="Times New Roman"/>
          <w:color w:val="000000" w:themeColor="text1"/>
          <w:sz w:val="24"/>
          <w:szCs w:val="24"/>
        </w:rPr>
        <w:fldChar w:fldCharType="separate"/>
      </w:r>
      <w:r w:rsidRPr="0080149B">
        <w:rPr>
          <w:rFonts w:ascii="Times New Roman" w:hAnsi="Times New Roman" w:cs="Times New Roman"/>
          <w:noProof/>
          <w:color w:val="000000" w:themeColor="text1"/>
          <w:sz w:val="24"/>
          <w:szCs w:val="24"/>
        </w:rPr>
        <w:t>(Anālayo, 2021:2635-2637)</w:t>
      </w:r>
      <w:r w:rsidRPr="0080149B">
        <w:rPr>
          <w:rFonts w:ascii="Times New Roman" w:hAnsi="Times New Roman" w:cs="Times New Roman"/>
          <w:color w:val="000000" w:themeColor="text1"/>
          <w:sz w:val="24"/>
          <w:szCs w:val="24"/>
        </w:rPr>
        <w:fldChar w:fldCharType="end"/>
      </w:r>
      <w:r w:rsidRPr="0080149B">
        <w:rPr>
          <w:rFonts w:ascii="Times New Roman" w:hAnsi="Times New Roman" w:cs="Times New Roman"/>
          <w:color w:val="000000" w:themeColor="text1"/>
          <w:sz w:val="24"/>
          <w:szCs w:val="24"/>
        </w:rPr>
        <w:t xml:space="preserve"> menjelaskan bahwa latihan perhatian dalam tradisi Buddhis berkaitan dengan kemampuan mengamati pengalaman tanpa segera mengikuti pola ketertarikan dan penolakan. Karakter tersebut memiliki titik temu dengan kesadaran terhadap keadaan emosional, tetapi sati memiliki fungsi soteriologis dan cakupan yang lebih luas daripada kesadaran diri dalam konstruk kecerdasan emosional.</w:t>
      </w:r>
    </w:p>
    <w:p w14:paraId="435044E2"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Pengendalian batin juga memiliki relevansi terhadap kemampuan mengurangi respons yang impulsif. Praktik Buddhis mengarahkan individu untuk mengenali kemunculan keadaan batin dan tidak segera membiarkan keadaan tersebut menentukan tindakan. Relevansi tersebut terletak pada mekanisme pengamatan dan pengurangan reaktivitas, bukan pada persamaan terminologis dengan regulasi emosi. Meta-analisis Raugh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(2025:171) terhadap strategi berbasis mindfulness menemukan efek terhadap reaktivitas emosi dan penggunaan strategi regulasi, tetapi hasil tersebut tetap menunjukkan variasi antarkondisi dan tidak mendukung kesimpulan bahwa mindfulness identik dengan regulasi emosi.</w:t>
      </w:r>
    </w:p>
    <w:p w14:paraId="796F6F76"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Mettā menambahkan orientasi relasional terhadap pembinaan keadaan batin. Sedaka Sutta (</w:t>
      </w:r>
      <w:r w:rsidRPr="0080149B">
        <w:rPr>
          <w:rFonts w:ascii="Times New Roman" w:hAnsi="Times New Roman" w:cs="Times New Roman"/>
          <w:i/>
          <w:iCs/>
          <w:color w:val="000000" w:themeColor="text1"/>
          <w:sz w:val="24"/>
          <w:szCs w:val="24"/>
        </w:rPr>
        <w:t>S.V.168–169</w:t>
      </w:r>
      <w:r w:rsidRPr="0080149B">
        <w:rPr>
          <w:rFonts w:ascii="Times New Roman" w:hAnsi="Times New Roman" w:cs="Times New Roman"/>
          <w:color w:val="000000" w:themeColor="text1"/>
          <w:sz w:val="24"/>
          <w:szCs w:val="24"/>
        </w:rPr>
        <w:t xml:space="preserve">) menghubungkan pemeliharaan diri dan pemeliharaan orang lain dengan kesabaran, ketidakmenyakiti, cinta kasih, dan kepedulian. Ajaran tersebut memiliki relevansi terhadap kompetensi interpersonal karena siswa tidak hanya mengelola respons terhadap dirinya sendiri, tetapi juga mengarahkan sikap terhadap orang lain. Penelitian ini tidak menyamakan mettā dengan empati karena mettā merupakan kualitas batin yang berorientasi pada </w:t>
      </w:r>
      <w:r w:rsidRPr="0080149B">
        <w:rPr>
          <w:rFonts w:ascii="Times New Roman" w:hAnsi="Times New Roman" w:cs="Times New Roman"/>
          <w:color w:val="000000" w:themeColor="text1"/>
          <w:sz w:val="24"/>
          <w:szCs w:val="24"/>
        </w:rPr>
        <w:lastRenderedPageBreak/>
        <w:t>kehendak baik, sedangkan empati pada X₂ menunjukkan kemampuan memahami keadaan emosional orang lain.</w:t>
      </w:r>
    </w:p>
    <w:p w14:paraId="4313E825"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Penelitian ini menggunakan </w:t>
      </w:r>
      <w:r w:rsidRPr="0080149B">
        <w:rPr>
          <w:rFonts w:ascii="Times New Roman" w:hAnsi="Times New Roman" w:cs="Times New Roman"/>
          <w:i/>
          <w:iCs/>
          <w:color w:val="000000" w:themeColor="text1"/>
          <w:sz w:val="24"/>
          <w:szCs w:val="24"/>
        </w:rPr>
        <w:t>sati</w:t>
      </w:r>
      <w:r w:rsidRPr="0080149B">
        <w:rPr>
          <w:rFonts w:ascii="Times New Roman" w:hAnsi="Times New Roman" w:cs="Times New Roman"/>
          <w:color w:val="000000" w:themeColor="text1"/>
          <w:sz w:val="24"/>
          <w:szCs w:val="24"/>
        </w:rPr>
        <w:t xml:space="preserve">, pengendalian batin, dan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sebagai kerangka interpretatif untuk menjelaskan lingkungan nilai Buddhis tempat siswa mengembangkan kemampuan emosional. Ketiga konsep tersebut tidak diposisikan sebagai padanan langsung kesadaran diri, pengendalian emosi, atau empati pada Kecerdasan Emosional. </w:t>
      </w:r>
      <w:r w:rsidRPr="0080149B">
        <w:rPr>
          <w:rFonts w:ascii="Times New Roman" w:hAnsi="Times New Roman" w:cs="Times New Roman"/>
          <w:i/>
          <w:iCs/>
          <w:color w:val="000000" w:themeColor="text1"/>
          <w:sz w:val="24"/>
          <w:szCs w:val="24"/>
        </w:rPr>
        <w:t>Sati</w:t>
      </w:r>
      <w:r w:rsidRPr="0080149B">
        <w:rPr>
          <w:rFonts w:ascii="Times New Roman" w:hAnsi="Times New Roman" w:cs="Times New Roman"/>
          <w:color w:val="000000" w:themeColor="text1"/>
          <w:sz w:val="24"/>
          <w:szCs w:val="24"/>
        </w:rPr>
        <w:t xml:space="preserve"> memiliki cakupan Buddhis yang lebih luas daripada kesadaran terhadap emosi, pengendalian batin tidak identik dengan regulasi emosi sebagai konstruk psikologis, dan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merupakan kualitas batin yang berorientasi pada kehendak baik, bukan kemampuan memahami keadaan emosional pihak lain. Penelitian tidak memasukkan ketiga konsep Buddhis tersebut sebagai dimensi atau indikator X₂. Pemisahan ini mempertahankan sumber Buddha Dhamma sebagai kerangka normatif dan interpretatif serta menjaga Kecerdasan Emosional sebagai konstruk psikologis.</w:t>
      </w:r>
    </w:p>
    <w:p w14:paraId="6DBDAB08"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h. Sintesis Konseptual dan Definisi Kecerdasan Emosional dalam Penelitian</w:t>
      </w:r>
    </w:p>
    <w:p w14:paraId="205738B6"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Keseluruhan kajian menempatkan Kecerdasan Emosional sebagai kapasitas psikologis yang menghubungkan pengenalan pengalaman emosional, pengelolaan respons diri, pengarahan usaha, pemahaman terhadap keadaan emosional orang lain, dan pengelolaan interaksi sosial. Konstruk tersebut mencakup fungsi intrapersonal dan interpersonal, tetapi tidak menentukan orientasi moral suatu tindakan. Posisi ini membedakan kapasitas emosional dari nilai moral maupun tindakan sosial yang menjadi konstruk tersendiri.</w:t>
      </w:r>
    </w:p>
    <w:p w14:paraId="4D2759AF"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Penelitian ini mendefinisikan Kecerdasan Emosional sebagai kemampuan siswa untuk mengenali keadaan emosional dirinya, mengendalikan respons emosional dan impuls, mempertahankan dorongan diri dalam menghadapi tuntutan, memahami keadaan emosional orang lain, serta mengelola interaksi sosial secara adaptif. Penelitian mengoperasionalkan definisi tersebut melalui lima dimensi, yaitu kesadaran diri, pengendalian diri, motivasi diri, empati, dan keterampilan sosial. Rumusan ini mempertahankan kesesuaian antara definisi konseptual, struktur instrumen, dan data yang telah dikumpulkan.</w:t>
      </w:r>
    </w:p>
    <w:p w14:paraId="79A877EC"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Batas operasional X₂ tetap terjaga karena penelitian mengukur kapasitas emosional, bukan orientasi moral atau tindakan prososial. Konsep sati, pengendalian batin, dan mettā hanya berfungsi sebagai kerangka interpretatif bagi konteks Buddhis siswa dan tidak menjadi dimensi Kecerdasan Emosional.</w:t>
      </w:r>
    </w:p>
    <w:p w14:paraId="4F0D8169"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3. Pendidikan Karakter Berbasis Agama Buddha</w:t>
      </w:r>
    </w:p>
    <w:p w14:paraId="542A698B"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a. Konsep Pendidikan Karakter</w:t>
      </w:r>
    </w:p>
    <w:p w14:paraId="7A1FCF83"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Pendidikan karakter merupakan proses pendidikan yang diarahkan pada pembentukan kualitas moral peserta didik melalui keterpaduan pemahaman nilai, penghayatan, dan tindakan. Pendidikan tidak hanya berfungsi mengembangkan kemampuan akademik, tetapi juga membentuk kemampuan peserta didik dalam mengenali nilai, memberikan pertimbangan moral, dan menerapkannya dalam kehidupan. Lickona (2012:51) memandang pendidikan karakter sebagai usaha sadar untuk membantu seseorang memahami, merasakan, dan melaksanakan nilai-nilai etis inti. Pandangan tersebut menempatkan pembentukan karakter sebagai </w:t>
      </w:r>
      <w:r w:rsidRPr="0080149B">
        <w:rPr>
          <w:rFonts w:ascii="Times New Roman" w:hAnsi="Times New Roman" w:cs="Times New Roman"/>
          <w:color w:val="000000" w:themeColor="text1"/>
          <w:sz w:val="24"/>
          <w:szCs w:val="24"/>
        </w:rPr>
        <w:lastRenderedPageBreak/>
        <w:t>proses yang melibatkan aspek pengetahuan, penghayatan, dan tindakan secara terpadu.</w:t>
      </w:r>
    </w:p>
    <w:p w14:paraId="3168C283"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Proses pembentukan karakter menuntut internalisasi nilai sehingga nilai tidak berhenti sebagai pengetahuan yang berada di luar diri peserta didik. Zubaedi (2011:14) menjelaskan bahwa pendidikan karakter mencakup pengetahuan, kesadaran, kemauan, dan tindakan dalam melaksanakan nilai. Struktur tersebut menunjukkan bahwa pembentukan karakter berlangsung ketika peserta didik tidak hanya mengetahui suatu nilai, tetapi juga menyadari maknanya, memiliki kemauan untuk mengikutinya, dan mampu menerjemahkannya ke dalam tindakan.</w:t>
      </w:r>
    </w:p>
    <w:p w14:paraId="1AFAE10D"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Pendidikan karakter juga berkaitan dengan perkembangan pribadi dan kemampuan peserta didik dalam mengambil keputusan moral. Pattaro (2016:6) menjelaskan bahwa pendidikan karakter banyak dipahami sebagai proses berbasis sekolah yang mendukung perkembangan pribadi generasi muda melalui kebajikan, nilai moral, dan agensi moral. Posisi tersebut menunjukkan bahwa pendidikan karakter tidak semata-mata berorientasi pada kepatuhan terhadap peraturan, tetapi pada pembentukan kemampuan peserta didik untuk menilai dan menentukan tindakan berdasarkan nilai yang telah dipahami.</w:t>
      </w:r>
    </w:p>
    <w:p w14:paraId="259871D0"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Sintesis konsep tersebut menempatkan pendidikan karakter sebagai proses pendidikan yang mengintegrasikan pemahaman nilai, internalisasi, pertimbangan moral, dan tindakan. Karakter tidak diperlakukan sebagai kualitas yang muncul secara spontan, tetapi sebagai hasil pembinaan yang membutuhkan pengalaman pendidikan, pembiasaan, refleksi, dan kesempatan untuk menerapkan nilai dalam </w:t>
      </w:r>
      <w:r w:rsidRPr="0080149B">
        <w:rPr>
          <w:rFonts w:ascii="Times New Roman" w:hAnsi="Times New Roman" w:cs="Times New Roman"/>
          <w:color w:val="000000" w:themeColor="text1"/>
          <w:sz w:val="24"/>
          <w:szCs w:val="24"/>
        </w:rPr>
        <w:lastRenderedPageBreak/>
        <w:t>kehidupan. Konsep umum ini menjadi dasar untuk memahami pendidikan karakter yang menggunakan nilai-nilai agama Buddha sebagai substansi pembinaannya.</w:t>
      </w:r>
    </w:p>
    <w:p w14:paraId="6452F3FB"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b. Konsep Pendidikan Karakter Berbasis Agama Buddha</w:t>
      </w:r>
    </w:p>
    <w:p w14:paraId="5D66BF98"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Pendidikan Karakter Berbasis Agama Buddha merupakan proses pendidikan yang menggunakan nilai dan prinsip moral dalam ajaran Buddha sebagai dasar pembentukan kualitas diri peserta didik. Orientasinya tidak berhenti pada pemahaman ajaran sebagai pengetahuan keagamaan, tetapi mencakup internalisasi nilai agar peserta didik mampu menjadikannya sebagai pertimbangan dalam bersikap dan bertindak. Vidya dan Utami (2024:11) menjelaskan bahwa pendidikan karakter dalam pandangan agama Buddha diarahkan pada pembentukan peserta didik yang memiliki kualitas moral dan etika yang kuat serta mampu memberikan kontribusi positif dalam kehidupan sosial. Pengertian tersebut menempatkan pendidikan karakter Buddhis sebagai proses yang menghubungkan pemahaman ajaran dengan pembentukan orientasi moral peserta didik.</w:t>
      </w:r>
    </w:p>
    <w:p w14:paraId="49D11B23"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Ciri pembinaan karakter Buddhis juga tampak pada perhatian terhadap hubungan antara kualitas batin dan tindakan. Arifin (2022:95) menempatkan pengendalian pikiran sebagai unsur penting karena pikiran menjadi dasar bagi ucapan dan tindakan, disertai pembiasaan kebajikan melalui latihan moral dan pengembangan batin. Pendidikan karakter pada kerangka ini tidak hanya berurusan dengan kepatuhan lahiriah, tetapi dengan proses membentuk kecenderungan batin yang mendukung tindakan bermoral. Nilai Buddhis berfungsi sebagai sumber orientasi pendidikan agar peserta didik belajar mengelola diri dan bertindak secara bertanggung jawab.</w:t>
      </w:r>
    </w:p>
    <w:p w14:paraId="760ADD49"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Pendidikan Karakter Berbasis Agama Buddha dalam penelitian ini tidak disamakan dengan Pendidikan Agama Buddha sebagai mata pelajaran. Pendidikan Agama Buddha diperlakukan sebagai salah satu ruang pendidikan tempat nilai Buddhis dapat dipelajari, sedangkan konstruk Pendidikan Karakter Berbasis Agama Buddha difokuskan pada proses internalisasi nilai tersebut dalam pembentukan kualitas moral peserta didik. Pembatasan ini diperlukan agar X1 merepresentasikan proses pendidikan dan internalisasi nilai, bukan sekadar penguasaan materi keagamaan.</w:t>
      </w:r>
    </w:p>
    <w:p w14:paraId="19D835FA"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Pendidikan Karakter Berbasis Agama Buddha juga dibedakan dari karakter Buddhis sebagai kualitas yang telah berkembang pada diri peserta didik. Pendidikan karakter menunjuk pada proses pembinaan, sedangkan karakter merupakan kualitas personal yang terbentuk melalui proses tersebut. Pembedaan ini menjaga kedudukan Pendidikan Karakter Berbasis Agama Buddha sebagai faktor pendidikan. Nilai sosial seperti mettā dan karuṇā ditempatkan sebagai muatan pembinaan karakter, sedangkan respons sosial nyata peserta didik terhadap pihak lain tetap berada pada ranah Perilaku Prososial.</w:t>
      </w:r>
    </w:p>
    <w:p w14:paraId="169B866C"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Pendidikan Karakter Berbasis Agama Buddha dalam penelitian ini dipahami sebagai proses pendidikan yang dilakukan secara sadar, terarah, dan berkelanjutan untuk menginternalisasikan nilai-nilai Buddhis sehingga nilai tersebut menjadi dasar bagi pembentukan kualitas moral dan pertimbangan peserta didik dalam bersikap serta bertindak. Definisi ini menempatkan nilai Buddhis sebagai substansi pendidikan dan internalisasi sebagai proses pembentukan karakter, bukan sebagai ukuran langsung atas perilaku prososial peserta didik.</w:t>
      </w:r>
    </w:p>
    <w:p w14:paraId="6780A577"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c. Landasan Regulasi Nasional Pendidikan Karakter Berbasis Agama Buddha</w:t>
      </w:r>
    </w:p>
    <w:p w14:paraId="4D58A3F7"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ab/>
        <w:t>Pendidikan Karakter Berbasis Agama Buddha dalam penelitian ini berada dalam kerangka pendidikan nasional yang menempatkan pengembangan moral, karakter, dan kehidupan keagamaan sebagai bagian dari proses pendidikan. Undang-Undang Republik Indonesia Nomor 20 Tahun 2003 tentang Sistem Pendidikan Nasional Pasal 3 menetapkan bahwa pendidikan nasional berfungsi mengembangkan kemampuan dan membentuk watak serta peradaban bangsa yang bermartabat. Tujuan pendidikan nasional diarahkan pada berkembangnya potensi siswa agar memiliki keimanan, ketakwaan, akhlak mulia, kemandirian, sikap demokratis, dan tanggung jawab. Ketentuan tersebut memberikan dasar bahwa pembentukan kualitas moral dan sosial merupakan bagian yang melekat pada tujuan pendidikan nasional.</w:t>
      </w:r>
    </w:p>
    <w:p w14:paraId="5C971D7C"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Hak siswa memperoleh pendidikan agama juga memperoleh dasar dalam Undang-Undang Republik Indonesia Nomor 20 Tahun 2003 Pasal 12 ayat (1) huruf a. Ketentuan tersebut menjamin hak siswa memperoleh pendidikan agama sesuai dengan agama yang dianut dan diajarkan oleh pendidik yang seagama. Posisi tersebut relevan bagi siswa Buddhis karena pendidikan berbasis nilai Buddha berkembang dalam ruang pendidikan yang menghormati identitas dan hak keagamaan siswa. Pendidikan Karakter Berbasis Agama Buddha dalam penelitian ini tidak disamakan dengan mata pelajaran Pendidikan Agama Buddha, tetapi pendidikan agama menjadi salah satu ruang tempat nilai Buddhis dapat dipelajari dan diinternalisasikan.</w:t>
      </w:r>
    </w:p>
    <w:p w14:paraId="2C530753"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Peraturan Pemerintah Republik Indonesia Nomor 55 Tahun 2007 tentang Pendidikan Agama dan Pendidikan Keagamaan memperjelas fungsi pendidikan agama pada satuan pendidikan. Pasal 2 menempatkan pendidikan agama sebagai proses yang mendukung pembentukan manusia yang beriman, bertakwa, berakhlak mulia, serta mampu menjaga kedamaian dan kerukunan hubungan antarumat dan internal umat beragama. Pendidikan agama juga diarahkan pada kemampuan siswa memahami, menghayati, dan mengamalkan nilai agama. Pasal 3 menetapkan bahwa setiap satuan pendidikan pada semua jalur, jenjang, dan jenis pendidikan wajib menyelenggarakan pendidikan agama. Ketentuan tersebut relevan bagi penelitian ini karena internalisasi nilai Buddhis tidak berhenti pada penguasaan pengetahuan keagamaan, tetapi berkaitan dengan penghayatan serta penerapan nilai dalam kehidupan siswa.</w:t>
      </w:r>
    </w:p>
    <w:p w14:paraId="084CB680"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Penguatan pendidikan karakter memperoleh dasar yang lebih spesifik melalui Peraturan Presiden Republik Indonesia Nomor 87 Tahun 2017 tentang Penguatan Pendidikan Karakter. Pasal 2 menempatkan pendidikan karakter sebagai jiwa utama dalam penyelenggaraan pendidikan dengan melibatkan satuan pendidikan, keluarga, dan masyarakat. Pasal 3 memasukkan nilai religius, jujur, toleran, disiplin, komunikatif, cinta damai, peduli sosial, dan bertanggung jawab sebagai bagian dari nilai pendidikan karakter. Prinsip tersebut memiliki titik temu dengan tujuan Pendidikan Karakter Berbasis Agama Buddha dalam membangun orientasi moral siswa, tetapi regulasi nasional tidak digunakan sebagai sumber untuk membentuk indikator keagamaan Buddhis secara langsung.</w:t>
      </w:r>
    </w:p>
    <w:p w14:paraId="0201FA96"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Pelaksanaan Penguatan Pendidikan Karakter pada pendidikan formal dijabarkan melalui Peraturan Menteri Pendidikan dan Kebudayaan Republik Indonesia Nomor 20 Tahun 2018 tentang Penguatan Pendidikan Karakter pada Satuan Pendidikan Formal. Peraturan tersebut menempatkan religiusitas, nasionalisme, kemandirian, gotong royong, dan integritas sebagai nilai utama yang saling berkaitan. Pelaksanaan pendidikan karakter dilakukan dengan memperhatikan perkembangan potensi siswa secara menyeluruh, keteladanan dalam lingkungan pendidikan, serta pembiasaan yang berlangsung dalam kehidupan sehari-hari. Prinsip keteladanan dan pembiasaan tersebut relevan dengan Pendidikan Karakter Berbasis Agama Buddha yang dalam penelitian ini dipahami berlangsung melalui pembelajaran, pembiasaan, keteladanan guru, pengalaman sosial, dan refleksi.</w:t>
      </w:r>
    </w:p>
    <w:p w14:paraId="20F6F4C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Lingkungan yang mendukung perkembangan karakter dan hubungan sosial siswa juga memperoleh penguatan melalui Peraturan Menteri Pendidikan Dasar dan Menengah Republik Indonesia Nomor 6 Tahun 2026 tentang Budaya Sekolah Aman dan Nyaman. Regulasi tersebut mengarahkan penyelenggaraan sekolah pada pemenuhan kebutuhan spiritual, perlindungan fisik, kesejahteraan psikologis dan keamanan sosiokultural, serta keadaban dan keamanan digital. Kebijakan ini relevan dengan kondisi awal SMP Triratna Sibolga yang menunjukkan persoalan konflik interpersonal, kenyamanan belajar, serta kepedulian sosial. Pembentukan Perilaku Prososial tidak dapat disamakan dengan pemenuhan ketentuan regulasi tersebut, tetapi lingkungan sekolah yang aman, nyaman, menghormati martabat, </w:t>
      </w:r>
      <w:r w:rsidRPr="0080149B">
        <w:rPr>
          <w:rFonts w:ascii="Times New Roman" w:hAnsi="Times New Roman" w:cs="Times New Roman"/>
          <w:color w:val="000000" w:themeColor="text1"/>
          <w:sz w:val="24"/>
          <w:szCs w:val="24"/>
        </w:rPr>
        <w:lastRenderedPageBreak/>
        <w:t>dan mendorong partisipasi warga sekolah menyediakan kondisi pendidikan yang mendukung perkembangan hubungan sosial positif.</w:t>
      </w:r>
    </w:p>
    <w:p w14:paraId="3D1A520A"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Keseluruhan regulasi tersebut memberikan kerangka normatif yang saling melengkapi. Undang-Undang Sistem Pendidikan Nasional memberikan arah umum pembentukan watak dan akhlak, Peraturan Pemerintah Nomor 55 Tahun 2007 memberikan dasar bagi pendidikan dan penghayatan nilai agama, Peraturan Presiden Nomor 87 Tahun 2017 serta Peraturan Menteri Pendidikan dan Kebudayaan Nomor 20 Tahun 2018 memperkuat penyelenggaraan pendidikan karakter, sedangkan Peraturan Menteri Pendidikan Dasar dan Menengah Nomor 6 Tahun 2026 memberikan kerangka bagi pembentukan budaya sekolah yang aman dan nyaman. Regulasi tersebut tidak diperlakukan sebagai teori variabel atau indikator psikometrik penelitian, tetapi sebagai landasan kebijakan yang menunjukkan relevansi institusional Pendidikan Karakter Berbasis Agama Buddha, perkembangan emosional, dan hubungan sosial siswa dalam penyelenggaraan pendidikan.</w:t>
      </w:r>
    </w:p>
    <w:p w14:paraId="35CA13E3"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d. Landasan Teoretis Pendidikan Karakter Berbasis Agama Buddha</w:t>
      </w:r>
    </w:p>
    <w:p w14:paraId="2469C588"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Pendidikan Karakter Berbasis Agama Buddha bertumpu pada ajaran yang mengarahkan pembinaan perilaku, pengembangan kualitas batin, kebijaksanaan, dan tanggung jawab dalam kehidupan bersama. Ajaran Buddha digunakan sebagai landasan normatif dan substantif bagi pendidikan karakter. Operasionalisasi variabel tetap dilakukan melalui sintesis teori pendidikan dan definisi operasional penelitian. Pemisahan tersebut menjaga agar ajaran kanonik tidak direduksi menjadi skala psikometrik.</w:t>
      </w:r>
    </w:p>
    <w:p w14:paraId="08CBB2A0"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Kerangka pembinaan tersebut dapat dijelaskan melalui tiga latihan (</w:t>
      </w:r>
      <w:r w:rsidRPr="0080149B">
        <w:rPr>
          <w:rFonts w:ascii="Times New Roman" w:hAnsi="Times New Roman" w:cs="Times New Roman"/>
          <w:i/>
          <w:iCs/>
          <w:color w:val="000000" w:themeColor="text1"/>
          <w:sz w:val="24"/>
          <w:szCs w:val="24"/>
        </w:rPr>
        <w:t>tisso sikkhā</w:t>
      </w:r>
      <w:r w:rsidRPr="0080149B">
        <w:rPr>
          <w:rFonts w:ascii="Times New Roman" w:hAnsi="Times New Roman" w:cs="Times New Roman"/>
          <w:color w:val="000000" w:themeColor="text1"/>
          <w:sz w:val="24"/>
          <w:szCs w:val="24"/>
        </w:rPr>
        <w:t xml:space="preserve">), yaitu </w:t>
      </w:r>
      <w:r w:rsidRPr="0080149B">
        <w:rPr>
          <w:rFonts w:ascii="Times New Roman" w:hAnsi="Times New Roman" w:cs="Times New Roman"/>
          <w:i/>
          <w:iCs/>
          <w:color w:val="000000" w:themeColor="text1"/>
          <w:sz w:val="24"/>
          <w:szCs w:val="24"/>
        </w:rPr>
        <w:t>adhisīla-sikkhā, adhicitta-sikkhā,</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iCs/>
          <w:color w:val="000000" w:themeColor="text1"/>
          <w:sz w:val="24"/>
          <w:szCs w:val="24"/>
        </w:rPr>
        <w:t>adhipaññā-sikkhā</w:t>
      </w:r>
      <w:r w:rsidRPr="0080149B">
        <w:rPr>
          <w:rFonts w:ascii="Times New Roman" w:hAnsi="Times New Roman" w:cs="Times New Roman"/>
          <w:color w:val="000000" w:themeColor="text1"/>
          <w:sz w:val="24"/>
          <w:szCs w:val="24"/>
        </w:rPr>
        <w:t xml:space="preserve"> (A.I.235). </w:t>
      </w:r>
      <w:r w:rsidRPr="0080149B">
        <w:rPr>
          <w:rFonts w:ascii="Times New Roman" w:hAnsi="Times New Roman" w:cs="Times New Roman"/>
          <w:i/>
          <w:iCs/>
          <w:color w:val="000000" w:themeColor="text1"/>
          <w:sz w:val="24"/>
          <w:szCs w:val="24"/>
        </w:rPr>
        <w:t>Adhisīla-sikkhā</w:t>
      </w:r>
      <w:r w:rsidRPr="0080149B">
        <w:rPr>
          <w:rFonts w:ascii="Times New Roman" w:hAnsi="Times New Roman" w:cs="Times New Roman"/>
          <w:color w:val="000000" w:themeColor="text1"/>
          <w:sz w:val="24"/>
          <w:szCs w:val="24"/>
        </w:rPr>
        <w:t xml:space="preserve"> memberikan orientasi pada latihan moral dan penataan perilaku. </w:t>
      </w:r>
      <w:r w:rsidRPr="0080149B">
        <w:rPr>
          <w:rFonts w:ascii="Times New Roman" w:hAnsi="Times New Roman" w:cs="Times New Roman"/>
          <w:i/>
          <w:iCs/>
          <w:color w:val="000000" w:themeColor="text1"/>
          <w:sz w:val="24"/>
          <w:szCs w:val="24"/>
        </w:rPr>
        <w:t>Adhicitta-sikkhā</w:t>
      </w:r>
      <w:r w:rsidRPr="0080149B">
        <w:rPr>
          <w:rFonts w:ascii="Times New Roman" w:hAnsi="Times New Roman" w:cs="Times New Roman"/>
          <w:color w:val="000000" w:themeColor="text1"/>
          <w:sz w:val="24"/>
          <w:szCs w:val="24"/>
        </w:rPr>
        <w:t xml:space="preserve"> berkaitan dengan pembinaan batin, sedangkan </w:t>
      </w:r>
      <w:r w:rsidRPr="0080149B">
        <w:rPr>
          <w:rFonts w:ascii="Times New Roman" w:hAnsi="Times New Roman" w:cs="Times New Roman"/>
          <w:i/>
          <w:iCs/>
          <w:color w:val="000000" w:themeColor="text1"/>
          <w:sz w:val="24"/>
          <w:szCs w:val="24"/>
        </w:rPr>
        <w:t>adhipaññā-sikkhā</w:t>
      </w:r>
      <w:r w:rsidRPr="0080149B">
        <w:rPr>
          <w:rFonts w:ascii="Times New Roman" w:hAnsi="Times New Roman" w:cs="Times New Roman"/>
          <w:color w:val="000000" w:themeColor="text1"/>
          <w:sz w:val="24"/>
          <w:szCs w:val="24"/>
        </w:rPr>
        <w:t xml:space="preserve"> berkaitan dengan pengembangan kebijaksanaan. Ketiga latihan tersebut digunakan untuk memahami bahwa pembinaan Buddhis mencakup perilaku, keadaan batin, dan pemahaman. Penelitian tidak memperlakukan ketiga latihan tersebut sebagai tiga dimensi psikometrik X₁.</w:t>
      </w:r>
    </w:p>
    <w:p w14:paraId="09904ACB"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Orientasi moral pembinaan tersebut diperkuat oleh Dhammapada 183 yang mengarahkan seseorang untuk menghindari kejahatan, mengembangkan kebajikan, dan memurnikan pikiran (</w:t>
      </w:r>
      <w:r w:rsidRPr="0080149B">
        <w:rPr>
          <w:rFonts w:ascii="Times New Roman" w:hAnsi="Times New Roman" w:cs="Times New Roman"/>
          <w:i/>
          <w:iCs/>
          <w:color w:val="000000" w:themeColor="text1"/>
          <w:sz w:val="24"/>
          <w:szCs w:val="24"/>
        </w:rPr>
        <w:t>Dh.183</w:t>
      </w:r>
      <w:r w:rsidRPr="0080149B">
        <w:rPr>
          <w:rFonts w:ascii="Times New Roman" w:hAnsi="Times New Roman" w:cs="Times New Roman"/>
          <w:color w:val="000000" w:themeColor="text1"/>
          <w:sz w:val="24"/>
          <w:szCs w:val="24"/>
        </w:rPr>
        <w:t>). Ajaran ini memberikan arah normatif bahwa pendidikan karakter tidak berhenti pada pencegahan perilaku yang tidak baik, tetapi juga mencakup pengembangan kebajikan dan pembinaan kondisi batin. Dalam penelitian ini, prinsip tersebut digunakan untuk menerangkan substansi moral Pendidikan Karakter Berbasis Agama Buddha dan tidak digunakan sebagai ukuran langsung skor siswa.</w:t>
      </w:r>
    </w:p>
    <w:p w14:paraId="7F91F6BA"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Dimensi relasional pendidikan memperoleh landasan dari </w:t>
      </w:r>
      <w:r w:rsidRPr="0080149B">
        <w:rPr>
          <w:rFonts w:ascii="Times New Roman" w:hAnsi="Times New Roman" w:cs="Times New Roman"/>
          <w:i/>
          <w:iCs/>
          <w:color w:val="000000" w:themeColor="text1"/>
          <w:sz w:val="24"/>
          <w:szCs w:val="24"/>
        </w:rPr>
        <w:t>Sigālovāda Sutta</w:t>
      </w:r>
      <w:r w:rsidRPr="0080149B">
        <w:rPr>
          <w:rFonts w:ascii="Times New Roman" w:hAnsi="Times New Roman" w:cs="Times New Roman"/>
          <w:color w:val="000000" w:themeColor="text1"/>
          <w:sz w:val="24"/>
          <w:szCs w:val="24"/>
        </w:rPr>
        <w:t>. Hubungan guru dan murid dijelaskan sebagai hubungan timbal balik yang melibatkan kesungguhan belajar, pengajaran, pembimbingan, dan pengembangan kemampuan (</w:t>
      </w:r>
      <w:r w:rsidRPr="0080149B">
        <w:rPr>
          <w:rFonts w:ascii="Times New Roman" w:hAnsi="Times New Roman" w:cs="Times New Roman"/>
          <w:i/>
          <w:iCs/>
          <w:color w:val="000000" w:themeColor="text1"/>
          <w:sz w:val="24"/>
          <w:szCs w:val="24"/>
        </w:rPr>
        <w:t>D.III.189–190</w:t>
      </w:r>
      <w:r w:rsidRPr="0080149B">
        <w:rPr>
          <w:rFonts w:ascii="Times New Roman" w:hAnsi="Times New Roman" w:cs="Times New Roman"/>
          <w:color w:val="000000" w:themeColor="text1"/>
          <w:sz w:val="24"/>
          <w:szCs w:val="24"/>
        </w:rPr>
        <w:t xml:space="preserve">). Struktur tersebut memberikan dasar bahwa pendidikan nilai berlangsung melalui hubungan yang mengandung tanggung jawab, pembimbingan, dan keteladanan. Pendidikan karakter Buddhis karena itu tidak </w:t>
      </w:r>
      <w:r w:rsidRPr="0080149B">
        <w:rPr>
          <w:rFonts w:ascii="Times New Roman" w:hAnsi="Times New Roman" w:cs="Times New Roman"/>
          <w:color w:val="000000" w:themeColor="text1"/>
          <w:sz w:val="24"/>
          <w:szCs w:val="24"/>
        </w:rPr>
        <w:lastRenderedPageBreak/>
        <w:t>hanya berkaitan dengan latihan personal, tetapi juga dengan pengalaman sosial siswa dalam lingkungan pendidikan.</w:t>
      </w:r>
    </w:p>
    <w:p w14:paraId="1DB34B7D"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Ketiga kelompok sumber tersebut memiliki fungsi yang berbeda tetapi saling melengkapi. </w:t>
      </w:r>
      <w:r w:rsidRPr="0080149B">
        <w:rPr>
          <w:rFonts w:ascii="Times New Roman" w:hAnsi="Times New Roman" w:cs="Times New Roman"/>
          <w:i/>
          <w:iCs/>
          <w:color w:val="000000" w:themeColor="text1"/>
          <w:sz w:val="24"/>
          <w:szCs w:val="24"/>
        </w:rPr>
        <w:t>Tisso sikkhā</w:t>
      </w:r>
      <w:r w:rsidRPr="0080149B">
        <w:rPr>
          <w:rFonts w:ascii="Times New Roman" w:hAnsi="Times New Roman" w:cs="Times New Roman"/>
          <w:color w:val="000000" w:themeColor="text1"/>
          <w:sz w:val="24"/>
          <w:szCs w:val="24"/>
        </w:rPr>
        <w:t xml:space="preserve"> memberi kerangka pembinaan perilaku, batin, dan kebijaksanaan; Dhammapada 183 memberi orientasi moral terhadap penghindaran keburukan, pengembangan kebajikan, dan pemurnian batin; sedangkan </w:t>
      </w:r>
      <w:r w:rsidRPr="0080149B">
        <w:rPr>
          <w:rFonts w:ascii="Times New Roman" w:hAnsi="Times New Roman" w:cs="Times New Roman"/>
          <w:i/>
          <w:iCs/>
          <w:color w:val="000000" w:themeColor="text1"/>
          <w:sz w:val="24"/>
          <w:szCs w:val="24"/>
        </w:rPr>
        <w:t>Sigālovāda Sutta</w:t>
      </w:r>
      <w:r w:rsidRPr="0080149B">
        <w:rPr>
          <w:rFonts w:ascii="Times New Roman" w:hAnsi="Times New Roman" w:cs="Times New Roman"/>
          <w:color w:val="000000" w:themeColor="text1"/>
          <w:sz w:val="24"/>
          <w:szCs w:val="24"/>
        </w:rPr>
        <w:t xml:space="preserve"> memberi landasan relasional bagi pembentukan nilai melalui hubungan sosial. Sumber kanonik tersebut menjadi dasar normatif dan konseptual bagi Pendidikan Karakter Berbasis Agama Buddha. Dimensi operasional X₁ tetap ditetapkan melalui sintesis teori pendidikan karakter dan struktur instrumen penelitian.</w:t>
      </w:r>
    </w:p>
    <w:p w14:paraId="0263AF17"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e. Sīla, Samādhi, dan Paññā sebagai Kerangka Pembinaan Karakter</w:t>
      </w:r>
    </w:p>
    <w:p w14:paraId="4540AD11"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Sīla, samādhi, dan paññā membentuk kerangka pembinaan yang menghubungkan perilaku etis, pengembangan batin, dan kebijaksanaan. </w:t>
      </w:r>
      <w:r w:rsidRPr="00585F50">
        <w:rPr>
          <w:rFonts w:ascii="Times New Roman" w:hAnsi="Times New Roman" w:cs="Times New Roman"/>
          <w:i/>
          <w:iCs/>
          <w:color w:val="000000" w:themeColor="text1"/>
          <w:sz w:val="24"/>
          <w:szCs w:val="24"/>
        </w:rPr>
        <w:t>Cūḷavedalla Sutta</w:t>
      </w:r>
      <w:r w:rsidRPr="0080149B">
        <w:rPr>
          <w:rFonts w:ascii="Times New Roman" w:hAnsi="Times New Roman" w:cs="Times New Roman"/>
          <w:color w:val="000000" w:themeColor="text1"/>
          <w:sz w:val="24"/>
          <w:szCs w:val="24"/>
        </w:rPr>
        <w:t xml:space="preserve"> mengelompokkan Jalan Mulia Berunsur Delapan ke dalam tiga ranah latihan tersebut. Ucapan benar, tindakan benar, dan penghidupan benar termasuk dalam kelompok sīla; usaha benar, perhatian benar, dan konsentrasi benar termasuk dalam kelompok samādhi; sedangkan pandangan benar dan kehendak benar termasuk dalam kelompok paññā (</w:t>
      </w:r>
      <w:r w:rsidRPr="0080149B">
        <w:rPr>
          <w:rFonts w:ascii="Times New Roman" w:hAnsi="Times New Roman" w:cs="Times New Roman"/>
          <w:i/>
          <w:iCs/>
          <w:color w:val="000000" w:themeColor="text1"/>
          <w:sz w:val="24"/>
          <w:szCs w:val="24"/>
        </w:rPr>
        <w:t>M.I.301</w:t>
      </w:r>
      <w:r w:rsidRPr="0080149B">
        <w:rPr>
          <w:rFonts w:ascii="Times New Roman" w:hAnsi="Times New Roman" w:cs="Times New Roman"/>
          <w:color w:val="000000" w:themeColor="text1"/>
          <w:sz w:val="24"/>
          <w:szCs w:val="24"/>
        </w:rPr>
        <w:t>). Pengelompokan ini memberikan struktur untuk memahami pembentukan karakter sebagai proses yang melibatkan disiplin etis dalam perilaku, pembinaan kualitas batin, dan kemampuan memberikan pertimbangan terhadap tindakan.</w:t>
      </w:r>
    </w:p>
    <w:p w14:paraId="5D3C495B"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Sīla memberikan landasan etis bagi perilaku seseorang. Vibhaṅga Sutta menjelaskan ucapan benar melalui penghindaran terhadap ucapan palsu, memecah </w:t>
      </w:r>
      <w:r w:rsidRPr="0080149B">
        <w:rPr>
          <w:rFonts w:ascii="Times New Roman" w:hAnsi="Times New Roman" w:cs="Times New Roman"/>
          <w:color w:val="000000" w:themeColor="text1"/>
          <w:sz w:val="24"/>
          <w:szCs w:val="24"/>
        </w:rPr>
        <w:lastRenderedPageBreak/>
        <w:t>belah, kasar, dan tidak bermanfaat. Tindakan benar berkaitan dengan penghindaran terhadap pembunuhan, pengambilan sesuatu yang tidak diberikan, dan perilaku seksual yang salah, sedangkan penghidupan benar menuntut seseorang meninggalkan cara hidup yang salah (</w:t>
      </w:r>
      <w:r w:rsidRPr="0080149B">
        <w:rPr>
          <w:rFonts w:ascii="Times New Roman" w:hAnsi="Times New Roman" w:cs="Times New Roman"/>
          <w:i/>
          <w:iCs/>
          <w:color w:val="000000" w:themeColor="text1"/>
          <w:sz w:val="24"/>
          <w:szCs w:val="24"/>
        </w:rPr>
        <w:t>S.V.9</w:t>
      </w:r>
      <w:r w:rsidRPr="0080149B">
        <w:rPr>
          <w:rFonts w:ascii="Times New Roman" w:hAnsi="Times New Roman" w:cs="Times New Roman"/>
          <w:color w:val="000000" w:themeColor="text1"/>
          <w:sz w:val="24"/>
          <w:szCs w:val="24"/>
        </w:rPr>
        <w:t>). Dalam pendidikan karakter, prinsip tersebut memberikan orientasi bagi pembentukan kejujuran, tanggung jawab, penghormatan terhadap pihak lain, dan kemampuan membatasi tindakan yang dapat menimbulkan kerugian. Sīla tidak hanya berkaitan dengan kepatuhan terhadap peraturan, tetapi dengan pembiasaan perilaku yang didasarkan pada pertimbangan etis.</w:t>
      </w:r>
    </w:p>
    <w:p w14:paraId="6CD71347"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Samādhi mengarahkan pembinaan karakter pada pengembangan kualitas batin. Usaha benar menekankan upaya mencegah dan meninggalkan keadaan yang tidak bermanfaat serta mengembangkan dan mempertahankan keadaan yang bermanfaat. Perhatian benar mengembangkan kesadaran yang terjaga terhadap pengalaman, sedangkan konsentrasi benar mengarahkan batin menuju keterpusatan yang semakin mantap (</w:t>
      </w:r>
      <w:r w:rsidRPr="0080149B">
        <w:rPr>
          <w:rFonts w:ascii="Times New Roman" w:hAnsi="Times New Roman" w:cs="Times New Roman"/>
          <w:i/>
          <w:iCs/>
          <w:color w:val="000000" w:themeColor="text1"/>
          <w:sz w:val="24"/>
          <w:szCs w:val="24"/>
        </w:rPr>
        <w:t>D.II.312–313</w:t>
      </w:r>
      <w:r w:rsidRPr="0080149B">
        <w:rPr>
          <w:rFonts w:ascii="Times New Roman" w:hAnsi="Times New Roman" w:cs="Times New Roman"/>
          <w:color w:val="000000" w:themeColor="text1"/>
          <w:sz w:val="24"/>
          <w:szCs w:val="24"/>
        </w:rPr>
        <w:t>). Nilai pendidikan dari latihan tersebut terletak pada pembentukan kemampuan untuk menjaga perhatian, mengenali keadaan diri, mempertahankan usaha yang baik, dan tidak segera mengikuti dorongan yang dapat menghasilkan tindakan yang merugikan. Samādhi dalam kerangka pembinaan karakter tidak direduksi menjadi konsentrasi belajar, tetapi dipahami sebagai dasar pengembangan keteraturan dan kestabilan batin.</w:t>
      </w:r>
    </w:p>
    <w:p w14:paraId="120B883A"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Paññā memberikan arah pada pemahaman dan pertimbangan yang melandasi tindakan. Mahācattārīsaka Sutta menjelaskan pandangan benar melalui kemampuan membedakan pandangan yang salah dan benar, sedangkan kehendak </w:t>
      </w:r>
      <w:r w:rsidRPr="0080149B">
        <w:rPr>
          <w:rFonts w:ascii="Times New Roman" w:hAnsi="Times New Roman" w:cs="Times New Roman"/>
          <w:color w:val="000000" w:themeColor="text1"/>
          <w:sz w:val="24"/>
          <w:szCs w:val="24"/>
        </w:rPr>
        <w:lastRenderedPageBreak/>
        <w:t>benar diarahkan pada pelepasan, bebas dari niat jahat, dan bebas dari kekejaman (</w:t>
      </w:r>
      <w:r w:rsidRPr="0080149B">
        <w:rPr>
          <w:rFonts w:ascii="Times New Roman" w:hAnsi="Times New Roman" w:cs="Times New Roman"/>
          <w:i/>
          <w:iCs/>
          <w:color w:val="000000" w:themeColor="text1"/>
          <w:sz w:val="24"/>
          <w:szCs w:val="24"/>
        </w:rPr>
        <w:t>M.III.72–73</w:t>
      </w:r>
      <w:r w:rsidRPr="0080149B">
        <w:rPr>
          <w:rFonts w:ascii="Times New Roman" w:hAnsi="Times New Roman" w:cs="Times New Roman"/>
          <w:color w:val="000000" w:themeColor="text1"/>
          <w:sz w:val="24"/>
          <w:szCs w:val="24"/>
        </w:rPr>
        <w:t>). Kerangka ini menunjukkan bahwa kebijaksanaan tidak identik dengan banyaknya pengetahuan yang dimiliki seseorang. Dalam pembinaan karakter, paññā memberi dasar bagi kemampuan memahami kualitas moral suatu tindakan, mempertimbangkan akibatnya, dan menentukan pilihan secara lebih bijaksana.</w:t>
      </w:r>
    </w:p>
    <w:p w14:paraId="5F75CF3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Ketiga unsur tersebut membentuk hubungan yang bersifat integratif. Sīla menata perilaku melalui disiplin etis, samādhi menopang kualitas batin yang diperlukan untuk menjaga keterarahan tindakan, sedangkan paññā memberikan dasar bagi pemahaman dan pertimbangan yang melandasi pilihan moral. Dalam pendidikan, hubungan ini dapat diterjemahkan melalui pembelajaran nilai, pembiasaan perilaku etis, latihan perhatian, refleksi, dan pengalaman sosial. Pembinaan karakter pada kerangka tersebut tidak berhenti pada kepatuhan eksternal, tetapi diarahkan pada keterhubungan antara perilaku yang tampak, kualitas batin, dan pemahaman yang mendasarinya.</w:t>
      </w:r>
    </w:p>
    <w:p w14:paraId="459C63E0"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Kedudukan </w:t>
      </w:r>
      <w:r w:rsidRPr="0080149B">
        <w:rPr>
          <w:rFonts w:ascii="Times New Roman" w:hAnsi="Times New Roman" w:cs="Times New Roman"/>
          <w:i/>
          <w:iCs/>
          <w:color w:val="000000" w:themeColor="text1"/>
          <w:sz w:val="24"/>
          <w:szCs w:val="24"/>
        </w:rPr>
        <w:t>sīla, samādhi,</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iCs/>
          <w:color w:val="000000" w:themeColor="text1"/>
          <w:sz w:val="24"/>
          <w:szCs w:val="24"/>
        </w:rPr>
        <w:t>paññā</w:t>
      </w:r>
      <w:r w:rsidRPr="0080149B">
        <w:rPr>
          <w:rFonts w:ascii="Times New Roman" w:hAnsi="Times New Roman" w:cs="Times New Roman"/>
          <w:color w:val="000000" w:themeColor="text1"/>
          <w:sz w:val="24"/>
          <w:szCs w:val="24"/>
        </w:rPr>
        <w:t xml:space="preserve"> dalam penelitian ini bersifat normatif dan konseptual. Ketiganya memberikan struktur Buddhis untuk memahami disiplin etis, pembinaan kualitas batin, serta kebijaksanaan yang mendukung pendidikan karakter. Ketiga unsur tersebut tidak diperlakukan secara langsung sebagai dimensi psikometrik X₁. Dimensi empiris Pendidikan Karakter Berbasis Agama Buddha tetap terdiri atas pemahaman nilai Buddhis, internalisasi nilai, kesadaran moral, pengendalian diri, dan refleksi spiritual. Pemisahan ini membedakan sumber ajaran kanonik dari konstruksi pendidikan serta indikator instrumen penelitian.</w:t>
      </w:r>
    </w:p>
    <w:p w14:paraId="1BB066DD"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f. Dimensi dan Indikator Pendidikan Karakter Berbasis Agama Buddha</w:t>
      </w:r>
    </w:p>
    <w:p w14:paraId="5966E1A2"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Pendidikan Karakter Berbasis Agama Buddha dalam penelitian ini dipahami sebagai proses pendidikan dan internalisasi nilai Buddhis yang berlangsung melalui pembelajaran, pembiasaan, keteladanan, pengalaman sosial, dan refleksi siswa. Ajaran Buddha menjadi landasan normatif dan substantif bagi proses tersebut, sedangkan dimensi operasional penelitian dibangun melalui sintesis teori pendidikan karakter, kajian moral, dan prinsip Buddhis yang relevan. Pemisahan ini penting karena ajaran Buddha Dhamma berfungsi sebagai sumber nilai, sedangkan konstruk psikometrik berfungsi sebagai perangkat untuk mengukur bagaimana siswa memahami dan menginternalisasikan nilai tersebut.</w:t>
      </w:r>
    </w:p>
    <w:p w14:paraId="5AEAEA47"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Penelitian ini mengoperasionalkan Pendidikan Karakter Berbasis Agama Buddha melalui lima dimensi yang saling berkaitan, yaitu pemahaman nilai Buddhis, internalisasi nilai, kesadaran moral, pengendalian diri, dan refleksi spiritual. Pemahaman nilai menyediakan dasar kognitif bagi siswa untuk mengenali dan menafsirkan nilai Buddhis. Internalisasi nilai menggambarkan penerimaan nilai sebagai orientasi pribadi. Kesadaran moral membantu siswa menilai niat, tindakan, dan konsekuensi secara etis. Pengendalian diri mendukung konsistensi antara pikiran, ucapan, tindakan, dan nilai yang telah diterima. Refleksi spiritual memberi ruang bagi siswa untuk mengevaluasi pengalaman serta memperbaiki diri. Kelima dimensi tersebut membentuk satu konstruk Pendidikan Karakter Berbasis Agama Buddha dan tidak diperlakukan sebagai variabel yang berdiri sendiri.</w:t>
      </w:r>
    </w:p>
    <w:p w14:paraId="012A8B40"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Dimensi pertama, pemahaman nilai Buddhis, menggambarkan kemampuan siswa untuk mengenali, memahami, dan menafsirkan nilai Buddhis sebagai dasar </w:t>
      </w:r>
      <w:r w:rsidRPr="0080149B">
        <w:rPr>
          <w:rFonts w:ascii="Times New Roman" w:hAnsi="Times New Roman" w:cs="Times New Roman"/>
          <w:color w:val="000000" w:themeColor="text1"/>
          <w:sz w:val="24"/>
          <w:szCs w:val="24"/>
        </w:rPr>
        <w:lastRenderedPageBreak/>
        <w:t>dalam mempertimbangkan sikap dan tindakan. Nucci (2019:73) menempatkan kapasitas kognitif moral sebagai bagian penting dalam pembentukan karakter karena individu memerlukan pemahaman mengenai alasan moral sebelum menghasilkan keputusan yang konsisten dengan pertimbangan etis. Keown (2020:12) juga menjelaskan bahwa moralitas Buddhis tidak berhenti pada kepatuhan terhadap aturan, tetapi mencakup alasan yang tepat, motivasi, dan pembentukan disposisi moral. Pemahaman nilai dalam penelitian ini tidak hanya merujuk pada kemampuan mengingat ajaran, tetapi juga pada kemampuan menggunakan nilai Buddhis sebagai dasar penilaian moral.</w:t>
      </w:r>
    </w:p>
    <w:p w14:paraId="582CC77A"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Landasan Buddhis mengenai pemahaman dan evaluasi tindakan dapat ditemukan dalam </w:t>
      </w:r>
      <w:r w:rsidRPr="0080149B">
        <w:rPr>
          <w:rFonts w:ascii="Times New Roman" w:hAnsi="Times New Roman" w:cs="Times New Roman"/>
          <w:i/>
          <w:iCs/>
          <w:color w:val="000000" w:themeColor="text1"/>
          <w:sz w:val="24"/>
          <w:szCs w:val="24"/>
        </w:rPr>
        <w:t>Ambalaṭṭhika-Rāhulovāda Sutta</w:t>
      </w:r>
      <w:r w:rsidRPr="0080149B">
        <w:rPr>
          <w:rFonts w:ascii="Times New Roman" w:hAnsi="Times New Roman" w:cs="Times New Roman"/>
          <w:color w:val="000000" w:themeColor="text1"/>
          <w:sz w:val="24"/>
          <w:szCs w:val="24"/>
        </w:rPr>
        <w:t xml:space="preserve">. Sutta tersebut mengajarkan pentingnya memeriksa tindakan melalui tubuh, ucapan, dan pikiran sebelum, ketika, dan setelah tindakan dilakukan dengan mempertimbangkan kemungkinan timbulnya kerugian atau penderitaan bagi diri sendiri maupun pihak lain (M.I.415–419). Ajaran tersebut memperlihatkan bahwa penilaian moral dalam Buddhisme melibatkan pertimbangan terhadap tindakan dan konsekuensinya secara reflektif. Suwapong </w:t>
      </w:r>
      <w:r w:rsidRPr="00F01D89">
        <w:rPr>
          <w:rFonts w:ascii="Times New Roman" w:hAnsi="Times New Roman" w:cs="Times New Roman"/>
          <w:i/>
          <w:iCs/>
          <w:color w:val="000000" w:themeColor="text1"/>
          <w:sz w:val="24"/>
          <w:szCs w:val="24"/>
        </w:rPr>
        <w:t>et al.</w:t>
      </w:r>
      <w:r>
        <w:rPr>
          <w:rFonts w:ascii="Times New Roman" w:hAnsi="Times New Roman" w:cs="Times New Roman"/>
          <w:i/>
          <w:iCs/>
          <w:color w:val="000000" w:themeColor="text1"/>
          <w:sz w:val="24"/>
          <w:szCs w:val="24"/>
        </w:rPr>
        <w:t xml:space="preserve"> </w:t>
      </w:r>
      <w:r w:rsidRPr="0080149B">
        <w:rPr>
          <w:rFonts w:ascii="Times New Roman" w:hAnsi="Times New Roman" w:cs="Times New Roman"/>
          <w:color w:val="000000" w:themeColor="text1"/>
          <w:sz w:val="24"/>
          <w:szCs w:val="24"/>
        </w:rPr>
        <w:t>(2020:430) juga menunjukkan bahwa pembelajaran etika Buddhis yang terhubung dengan aktivitas pendidikan dapat membantu mengembangkan pengetahuan mengenai prinsip moral. Dasar tersebut menempatkan pemahaman nilai Buddhis sebagai fondasi kognitif bagi proses internalisasi dan penilaian moral berikutnya.</w:t>
      </w:r>
    </w:p>
    <w:p w14:paraId="48ED7A1F"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Dimensi kedua, internalisasi nilai, menggambarkan proses ketika nilai Buddhis yang telah dipahami mulai diterima sebagai orientasi pribadi dalam </w:t>
      </w:r>
      <w:r w:rsidRPr="0080149B">
        <w:rPr>
          <w:rFonts w:ascii="Times New Roman" w:hAnsi="Times New Roman" w:cs="Times New Roman"/>
          <w:color w:val="000000" w:themeColor="text1"/>
          <w:sz w:val="24"/>
          <w:szCs w:val="24"/>
        </w:rPr>
        <w:lastRenderedPageBreak/>
        <w:t xml:space="preserve">menilai diri, orang lain, dan hubungan sosial. Penelitian ini menempatkan penerapan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iCs/>
          <w:color w:val="000000" w:themeColor="text1"/>
          <w:sz w:val="24"/>
          <w:szCs w:val="24"/>
        </w:rPr>
        <w:t>karuṇā</w:t>
      </w:r>
      <w:r w:rsidRPr="0080149B">
        <w:rPr>
          <w:rFonts w:ascii="Times New Roman" w:hAnsi="Times New Roman" w:cs="Times New Roman"/>
          <w:color w:val="000000" w:themeColor="text1"/>
          <w:sz w:val="24"/>
          <w:szCs w:val="24"/>
        </w:rPr>
        <w:t xml:space="preserve"> sebagai indikator internalisasi nilai, bukan sebagai dimensi yang berdiri sendiri.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mengarahkan kehendak baik kepada pihak lain, sedangkan </w:t>
      </w:r>
      <w:r w:rsidRPr="0080149B">
        <w:rPr>
          <w:rFonts w:ascii="Times New Roman" w:hAnsi="Times New Roman" w:cs="Times New Roman"/>
          <w:i/>
          <w:iCs/>
          <w:color w:val="000000" w:themeColor="text1"/>
          <w:sz w:val="24"/>
          <w:szCs w:val="24"/>
        </w:rPr>
        <w:t>karuṇā</w:t>
      </w:r>
      <w:r w:rsidRPr="0080149B">
        <w:rPr>
          <w:rFonts w:ascii="Times New Roman" w:hAnsi="Times New Roman" w:cs="Times New Roman"/>
          <w:color w:val="000000" w:themeColor="text1"/>
          <w:sz w:val="24"/>
          <w:szCs w:val="24"/>
        </w:rPr>
        <w:t xml:space="preserve"> menumbuhkan kepedulian terhadap penderitaan. Penerapan kedua nilai tersebut dalam kehidupan sehari-hari menunjukkan bahwa nilai yang sebelumnya dipahami pada tingkat pengetahuan mulai menjadi bagian dari orientasi pribadi siswa.</w:t>
      </w:r>
    </w:p>
    <w:p w14:paraId="5972E4A8"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Widyastuti dan Sukarti (2026:55–76) menempatkan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sebagai landasan pedagogis yang bekerja pada tingkat intrapersonal, interpersonal, dan institusional. Pada tingkat intrapersonal, pengembangan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berkaitan dengan kesadaran diri, pengelolaan respons, kerendahan hati, dan konsistensi moral. Pada tingkat interpersonal,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mengarahkan komunikasi tanpa kekerasan, penghormatan terhadap martabat orang lain, perlakuan nondiskriminatif, dan penyelesaian konflik secara restoratif. Relevansi kajian tersebut terhadap X₁ terletak pada proses penerimaan dan aktualisasi nilai melalui pendidikan. Pembahasan mengenai regulasi emosi dalam kerangka pedagogis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tidak menjadikan internalisasi nilai identik dengan Kecerdasan Emosional. X₁ tetap berorientasi pada penerimaan nilai moral Buddhis, sedangkan X₂ mengukur kemampuan psikologis dalam mengenali dan mengelola emosi.</w:t>
      </w:r>
    </w:p>
    <w:p w14:paraId="27BAE25D"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Dimensi ketiga, kesadaran moral, menggambarkan kemampuan siswa mengenali kualitas moral suatu tindakan, menilai kepatutan perilaku, mempertimbangkan niat dan konsekuensi, serta menyadari tanggung jawab atas pilihan yang dibuat. Hand (2018:72) menjelaskan bahwa pendidikan moral tidak </w:t>
      </w:r>
      <w:r w:rsidRPr="0080149B">
        <w:rPr>
          <w:rFonts w:ascii="Times New Roman" w:hAnsi="Times New Roman" w:cs="Times New Roman"/>
          <w:color w:val="000000" w:themeColor="text1"/>
          <w:sz w:val="24"/>
          <w:szCs w:val="24"/>
        </w:rPr>
        <w:lastRenderedPageBreak/>
        <w:t xml:space="preserve">cukup hanya menyampaikan standar mengenai benar dan salah, tetapi perlu membantu siswa memahami alasan yang membuat suatu standar layak dijadikan pedoman. Ratu </w:t>
      </w:r>
      <w:r w:rsidRPr="00F01D89">
        <w:rPr>
          <w:rFonts w:ascii="Times New Roman" w:hAnsi="Times New Roman" w:cs="Times New Roman"/>
          <w:i/>
          <w:iCs/>
          <w:color w:val="000000" w:themeColor="text1"/>
          <w:sz w:val="24"/>
          <w:szCs w:val="24"/>
        </w:rPr>
        <w:t>et al.</w:t>
      </w:r>
      <w:r>
        <w:rPr>
          <w:rFonts w:ascii="Times New Roman" w:hAnsi="Times New Roman" w:cs="Times New Roman"/>
          <w:i/>
          <w:iCs/>
          <w:color w:val="000000" w:themeColor="text1"/>
          <w:sz w:val="24"/>
          <w:szCs w:val="24"/>
        </w:rPr>
        <w:t xml:space="preserve"> </w:t>
      </w:r>
      <w:r w:rsidRPr="0080149B">
        <w:rPr>
          <w:rFonts w:ascii="Times New Roman" w:hAnsi="Times New Roman" w:cs="Times New Roman"/>
          <w:color w:val="000000" w:themeColor="text1"/>
          <w:sz w:val="24"/>
          <w:szCs w:val="24"/>
        </w:rPr>
        <w:t>(2020:287–288) menegaskan bahwa pengetahuan mengenai benar dan salah belum selalu menghasilkan pilihan perilaku yang sesuai. Pendidikan karakter perlu membantu siswa mengembangkan kesadaran untuk membuat keputusan moral dan bertanggung jawab terhadap konsekuensinya.</w:t>
      </w:r>
    </w:p>
    <w:p w14:paraId="478AE1C0"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Prinsip tersebut memiliki kedekatan dengan </w:t>
      </w:r>
      <w:r w:rsidRPr="0080149B">
        <w:rPr>
          <w:rFonts w:ascii="Times New Roman" w:hAnsi="Times New Roman" w:cs="Times New Roman"/>
          <w:i/>
          <w:iCs/>
          <w:color w:val="000000" w:themeColor="text1"/>
          <w:sz w:val="24"/>
          <w:szCs w:val="24"/>
        </w:rPr>
        <w:t>Nibbedhika Sutta</w:t>
      </w:r>
      <w:r w:rsidRPr="0080149B">
        <w:rPr>
          <w:rFonts w:ascii="Times New Roman" w:hAnsi="Times New Roman" w:cs="Times New Roman"/>
          <w:color w:val="000000" w:themeColor="text1"/>
          <w:sz w:val="24"/>
          <w:szCs w:val="24"/>
        </w:rPr>
        <w:t xml:space="preserve"> yang menempatkan kehendak atau </w:t>
      </w:r>
      <w:r w:rsidRPr="0080149B">
        <w:rPr>
          <w:rFonts w:ascii="Times New Roman" w:hAnsi="Times New Roman" w:cs="Times New Roman"/>
          <w:i/>
          <w:iCs/>
          <w:color w:val="000000" w:themeColor="text1"/>
          <w:sz w:val="24"/>
          <w:szCs w:val="24"/>
        </w:rPr>
        <w:t>cetanā</w:t>
      </w:r>
      <w:r w:rsidRPr="0080149B">
        <w:rPr>
          <w:rFonts w:ascii="Times New Roman" w:hAnsi="Times New Roman" w:cs="Times New Roman"/>
          <w:color w:val="000000" w:themeColor="text1"/>
          <w:sz w:val="24"/>
          <w:szCs w:val="24"/>
        </w:rPr>
        <w:t xml:space="preserve"> sebagai unsur penting dalam kamma serta menjelaskan bahwa individu bertindak melalui jasmani, ucapan, dan pikiran dan bahwa tindakan memiliki akibat (A.III.415–416). Penekanan pada niat dan akibat memberikan dasar Buddhis bagi pertimbangan moral sebelum seseorang menentukan tindakan. Ibrahim dan Robandi (2020:71–73) juga menjelaskan bahwa kesadaran moral mencakup kemampuan mengenali nilai dan prinsip etis yang tercermin dalam tindakan, ucapan, keputusan, dan niat. Kesadaran moral pada X₁ berfokus pada penilaian etis dan tanggung jawab moral, sehingga berbeda dari kesadaran diri pada X₂ yang berhubungan dengan kemampuan mengenali keadaan emosional.</w:t>
      </w:r>
    </w:p>
    <w:p w14:paraId="36036608"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Dimensi keempat, pengendalian diri, menggambarkan kemampuan siswa mengarahkan pikiran, ucapan, dan tindakan agar tetap selaras dengan nilai moral Buddhis yang telah dipahami dan diinternalisasi. Maranges dan Baumeister (2016:42–43) menjelaskan pengendalian diri sebagai kemampuan untuk mengikuti aturan atau standar serta menahan kecenderungan yang dapat mengganggu perilaku yang diharapkan. Dalam Pendidikan Karakter Berbasis Agama Buddha, </w:t>
      </w:r>
      <w:r w:rsidRPr="0080149B">
        <w:rPr>
          <w:rFonts w:ascii="Times New Roman" w:hAnsi="Times New Roman" w:cs="Times New Roman"/>
          <w:color w:val="000000" w:themeColor="text1"/>
          <w:sz w:val="24"/>
          <w:szCs w:val="24"/>
        </w:rPr>
        <w:lastRenderedPageBreak/>
        <w:t>pengendalian diri tidak hanya berkaitan dengan kemampuan menahan impuls, tetapi juga dengan kesediaan menjaga perilaku agar tetap sesuai dengan orientasi moral yang menjadi pedoman.</w:t>
      </w:r>
    </w:p>
    <w:p w14:paraId="3B6E0E3C"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i/>
          <w:iCs/>
          <w:color w:val="000000" w:themeColor="text1"/>
          <w:sz w:val="24"/>
          <w:szCs w:val="24"/>
        </w:rPr>
        <w:t>Kakacūpama Sutta</w:t>
      </w:r>
      <w:r w:rsidRPr="0080149B">
        <w:rPr>
          <w:rFonts w:ascii="Times New Roman" w:hAnsi="Times New Roman" w:cs="Times New Roman"/>
          <w:color w:val="000000" w:themeColor="text1"/>
          <w:sz w:val="24"/>
          <w:szCs w:val="24"/>
        </w:rPr>
        <w:t xml:space="preserve"> memberikan landasan Buddhis mengenai pengendalian diri ketika seseorang menghadapi tekanan atau perlakuan yang tidak menyenangkan. Sutta tersebut menekankan latihan menjaga pikiran agar tidak dikuasai kebencian dan menahan diri dari ucapan buruk meskipun seseorang menghadapi perkataan kasar atau perlakuan yang menyakitkan (M.I.126–129). Sudrajat </w:t>
      </w:r>
      <w:r w:rsidRPr="00F01D89">
        <w:rPr>
          <w:rFonts w:ascii="Times New Roman" w:hAnsi="Times New Roman" w:cs="Times New Roman"/>
          <w:i/>
          <w:iCs/>
          <w:color w:val="000000" w:themeColor="text1"/>
          <w:sz w:val="24"/>
          <w:szCs w:val="24"/>
        </w:rPr>
        <w:t>et al.</w:t>
      </w:r>
      <w:r>
        <w:rPr>
          <w:rFonts w:ascii="Times New Roman" w:hAnsi="Times New Roman" w:cs="Times New Roman"/>
          <w:i/>
          <w:iCs/>
          <w:color w:val="000000" w:themeColor="text1"/>
          <w:sz w:val="24"/>
          <w:szCs w:val="24"/>
        </w:rPr>
        <w:t xml:space="preserve"> </w:t>
      </w:r>
      <w:r w:rsidRPr="0080149B">
        <w:rPr>
          <w:rFonts w:ascii="Times New Roman" w:hAnsi="Times New Roman" w:cs="Times New Roman"/>
          <w:color w:val="000000" w:themeColor="text1"/>
          <w:sz w:val="24"/>
          <w:szCs w:val="24"/>
        </w:rPr>
        <w:t>(2024:347) menunjukkan bahwa pendidikan karakter dapat memperkuat pengendalian diri melalui pembiasaan, kedisiplinan, pengaturan perilaku, dan latihan untuk menahan kecenderungan negatif. Kedua sumber tersebut mendukung pemahaman bahwa pengendalian diri berkaitan dengan kemampuan mempertahankan konsistensi perilaku terhadap standar moral yang telah diterima.</w:t>
      </w:r>
    </w:p>
    <w:p w14:paraId="0824D8A9"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Pengendalian diri pada X₁ perlu dibedakan dari pengendalian emosi pada X₂. Pengendalian diri dalam Pendidikan Karakter Berbasis Agama Buddha menekankan kemampuan menjaga pikiran, ucapan, dan tindakan agar sesuai dengan orientasi moral Buddhis. Pengendalian emosi dalam Kecerdasan Emosional lebih menekankan kemampuan psikologis untuk mengelola pengalaman dan ekspresi keadaan emosional. Tottenham (2024:121) menjelaskan regulasi emosi sebagai proses yang memengaruhi pengalaman dan ekspresi emosi. Perbedaan fokus tersebut menempatkan pengendalian diri X₁ dan pengendalian emosi X₂ sebagai konsep yang berkaitan, tetapi memiliki fungsi konseptual yang berbeda.</w:t>
      </w:r>
    </w:p>
    <w:p w14:paraId="08987C1A"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Dimensi kelima, refleksi spiritual, menggambarkan kemampuan siswa meninjau pengalaman, sikap, pilihan, dan tindakannya dengan menggunakan nilai Buddhis sebagai kerangka evaluasi dan perbaikan diri. Bolton dan Delderfield (2018:16–18) menjelaskan bahwa praktik reflektif membantu individu memeriksa pengalaman secara kritis, meningkatkan kesadaran diri, dan memperjelas nilai yang menjadi dasar bagi tindakan berikutnya. Penelitian ini tidak menggunakan refleksi spiritual untuk mengukur tingkat pencapaian spiritual siswa, tetapi untuk menggambarkan proses evaluasi diri berdasarkan nilai yang telah dipahami dan diterima.</w:t>
      </w:r>
    </w:p>
    <w:p w14:paraId="5CDDA778"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Nursya </w:t>
      </w:r>
      <w:r w:rsidRPr="00F01D89">
        <w:rPr>
          <w:rFonts w:ascii="Times New Roman" w:hAnsi="Times New Roman" w:cs="Times New Roman"/>
          <w:i/>
          <w:iCs/>
          <w:color w:val="000000" w:themeColor="text1"/>
          <w:sz w:val="24"/>
          <w:szCs w:val="24"/>
        </w:rPr>
        <w:t>et al.</w:t>
      </w:r>
      <w:r>
        <w:rPr>
          <w:rFonts w:ascii="Times New Roman" w:hAnsi="Times New Roman" w:cs="Times New Roman"/>
          <w:i/>
          <w:iCs/>
          <w:color w:val="000000" w:themeColor="text1"/>
          <w:sz w:val="24"/>
          <w:szCs w:val="24"/>
        </w:rPr>
        <w:t xml:space="preserve"> </w:t>
      </w:r>
      <w:r w:rsidRPr="0080149B">
        <w:rPr>
          <w:rFonts w:ascii="Times New Roman" w:hAnsi="Times New Roman" w:cs="Times New Roman"/>
          <w:color w:val="000000" w:themeColor="text1"/>
          <w:sz w:val="24"/>
          <w:szCs w:val="24"/>
        </w:rPr>
        <w:t xml:space="preserve">(2026:223) menunjukkan bahwa refleksi dalam pendidikan berbasis nilai memberi ruang bagi siswa untuk meninjau kembali tindakan dan nilai yang telah dipelajari sehingga pendidikan keagamaan tidak berhenti pada penguasaan pengetahuan. Yuniar </w:t>
      </w:r>
      <w:r w:rsidRPr="00F01D89">
        <w:rPr>
          <w:rFonts w:ascii="Times New Roman" w:hAnsi="Times New Roman" w:cs="Times New Roman"/>
          <w:i/>
          <w:iCs/>
          <w:color w:val="000000" w:themeColor="text1"/>
          <w:sz w:val="24"/>
          <w:szCs w:val="24"/>
        </w:rPr>
        <w:t>et al.</w:t>
      </w:r>
      <w:r>
        <w:rPr>
          <w:rFonts w:ascii="Times New Roman" w:hAnsi="Times New Roman" w:cs="Times New Roman"/>
          <w:i/>
          <w:iCs/>
          <w:color w:val="000000" w:themeColor="text1"/>
          <w:sz w:val="24"/>
          <w:szCs w:val="24"/>
        </w:rPr>
        <w:t xml:space="preserve"> </w:t>
      </w:r>
      <w:r w:rsidRPr="0080149B">
        <w:rPr>
          <w:rFonts w:ascii="Times New Roman" w:hAnsi="Times New Roman" w:cs="Times New Roman"/>
          <w:color w:val="000000" w:themeColor="text1"/>
          <w:sz w:val="24"/>
          <w:szCs w:val="24"/>
        </w:rPr>
        <w:t>(2025:563–564) juga menunjukkan bahwa pembelajaran berbasis nilai agama yang disertai refleksi dapat mendorong siswa mengevaluasi pengalaman dan memahami makna tindakannya. Refleksi spiritual dalam penelitian ini mencakup kemampuan mengenali kekurangan, menilai pengalaman sehari-hari, memahami dampak tindakan, serta menggunakan nilai Buddhis sebagai dasar untuk menentukan perbaikan diri.</w:t>
      </w:r>
    </w:p>
    <w:p w14:paraId="3E6E7F02"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Kelima dimensi tersebut membentuk satu struktur konseptual yang saling berkaitan. Pemahaman nilai Buddhis menyediakan dasar kognitif untuk mengenali dan menafsirkan nilai. Internalisasi nilai mengarahkan nilai tersebut menjadi orientasi pribadi. Kesadaran moral membantu siswa menilai niat, tindakan, dan konsekuensinya. Pengendalian diri membantu siswa mempertahankan konsistensi </w:t>
      </w:r>
      <w:r w:rsidRPr="0080149B">
        <w:rPr>
          <w:rFonts w:ascii="Times New Roman" w:hAnsi="Times New Roman" w:cs="Times New Roman"/>
          <w:color w:val="000000" w:themeColor="text1"/>
          <w:sz w:val="24"/>
          <w:szCs w:val="24"/>
        </w:rPr>
        <w:lastRenderedPageBreak/>
        <w:t>perilaku dengan nilai yang telah diterima. Refleksi spiritual memberikan ruang untuk mengevaluasi pengalaman dan menentukan perbaikan diri. Hubungan kelima dimensi tersebut tidak dimaksudkan sebagai tahapan perkembangan yang berlangsung secara kausal, tetapi sebagai pengorganisasian konseptual terhadap ranah yang membentuk Pendidikan Karakter Berbasis Agama Buddha dalam penelitian ini.</w:t>
      </w:r>
    </w:p>
    <w:p w14:paraId="300B5674"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i/>
          <w:iCs/>
          <w:color w:val="000000" w:themeColor="text1"/>
          <w:sz w:val="24"/>
          <w:szCs w:val="24"/>
        </w:rPr>
        <w:t>Sīla, samādhi,</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iCs/>
          <w:color w:val="000000" w:themeColor="text1"/>
          <w:sz w:val="24"/>
          <w:szCs w:val="24"/>
        </w:rPr>
        <w:t>paññā</w:t>
      </w:r>
      <w:r w:rsidRPr="0080149B">
        <w:rPr>
          <w:rFonts w:ascii="Times New Roman" w:hAnsi="Times New Roman" w:cs="Times New Roman"/>
          <w:color w:val="000000" w:themeColor="text1"/>
          <w:sz w:val="24"/>
          <w:szCs w:val="24"/>
        </w:rPr>
        <w:t xml:space="preserve"> memberikan kerangka normatif bagi pembinaan perilaku, kualitas batin, dan kebijaksanaan, sedangkan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iCs/>
          <w:color w:val="000000" w:themeColor="text1"/>
          <w:sz w:val="24"/>
          <w:szCs w:val="24"/>
        </w:rPr>
        <w:t>karuṇā</w:t>
      </w:r>
      <w:r w:rsidRPr="0080149B">
        <w:rPr>
          <w:rFonts w:ascii="Times New Roman" w:hAnsi="Times New Roman" w:cs="Times New Roman"/>
          <w:color w:val="000000" w:themeColor="text1"/>
          <w:sz w:val="24"/>
          <w:szCs w:val="24"/>
        </w:rPr>
        <w:t xml:space="preserve"> memberikan substansi nilai yang relevan bagi hubungan sosial. Penelitian ini tidak mengubah ajaran kanonik tersebut menjadi skala psikometrik secara langsung. Dimensi operasional X₁ merupakan hasil sintesis kajian pendidikan karakter, moral, dan prinsip Buddhis untuk mengukur bagaimana siswa memahami, menerima, menilai, menerapkan, dan merefleksikan nilai Buddhis dalam kehidupannya. Pemisahan fungsi tersebut menjaga Buddha Dhamma sebagai landasan normatif dan konseptual, sedangkan instrumen penelitian tetap berfungsi sebagai perangkat pengukuran empiris terhadap konstruk Pendidikan Karakter Berbasis Agama Buddha.</w:t>
      </w:r>
    </w:p>
    <w:p w14:paraId="3E007B1B"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Dimensi dan indikator Pendidikan Karakter Berbasis Agama Buddha dalam penelitian ini diringkas sebagai berikut.</w:t>
      </w:r>
    </w:p>
    <w:p w14:paraId="337F81EB" w14:textId="77777777" w:rsidR="00917AB9" w:rsidRPr="0080149B" w:rsidRDefault="00917AB9" w:rsidP="00917AB9">
      <w:pPr>
        <w:pStyle w:val="Caption"/>
        <w:spacing w:before="0" w:after="0"/>
        <w:rPr>
          <w:rFonts w:ascii="Times New Roman" w:hAnsi="Times New Roman" w:cs="Times New Roman"/>
          <w:i w:val="0"/>
          <w:iCs w:val="0"/>
          <w:color w:val="000000" w:themeColor="text1"/>
          <w:sz w:val="20"/>
          <w:szCs w:val="20"/>
        </w:rPr>
      </w:pPr>
      <w:bookmarkStart w:id="2" w:name="_Toc239017897"/>
      <w:r w:rsidRPr="0080149B">
        <w:rPr>
          <w:rFonts w:ascii="Times New Roman" w:hAnsi="Times New Roman" w:cs="Times New Roman"/>
          <w:i w:val="0"/>
          <w:iCs w:val="0"/>
          <w:color w:val="000000" w:themeColor="text1"/>
          <w:sz w:val="20"/>
          <w:szCs w:val="20"/>
        </w:rPr>
        <w:t xml:space="preserve">Tabel </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STYLEREF 1 \s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2</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SEQ Tabel \* ARABIC \s 1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1</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 Dimensi dan indikator Pendidikan Karakter Berbasis Agama Buddha</w:t>
      </w:r>
      <w:bookmarkEnd w:id="2"/>
    </w:p>
    <w:tbl>
      <w:tblPr>
        <w:tblStyle w:val="TableGrid"/>
        <w:tblW w:w="0" w:type="auto"/>
        <w:tblLook w:val="04A0" w:firstRow="1" w:lastRow="0" w:firstColumn="1" w:lastColumn="0" w:noHBand="0" w:noVBand="1"/>
      </w:tblPr>
      <w:tblGrid>
        <w:gridCol w:w="2457"/>
        <w:gridCol w:w="5470"/>
      </w:tblGrid>
      <w:tr w:rsidR="00917AB9" w:rsidRPr="0080149B" w14:paraId="18188027" w14:textId="77777777" w:rsidTr="00484E41">
        <w:tc>
          <w:tcPr>
            <w:tcW w:w="0" w:type="auto"/>
            <w:vAlign w:val="center"/>
            <w:hideMark/>
          </w:tcPr>
          <w:p w14:paraId="3DA7D64F" w14:textId="77777777" w:rsidR="00917AB9" w:rsidRPr="0080149B" w:rsidRDefault="00917AB9"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Dimensi</w:t>
            </w:r>
          </w:p>
        </w:tc>
        <w:tc>
          <w:tcPr>
            <w:tcW w:w="0" w:type="auto"/>
            <w:vAlign w:val="center"/>
            <w:hideMark/>
          </w:tcPr>
          <w:p w14:paraId="6AD5688B" w14:textId="77777777" w:rsidR="00917AB9" w:rsidRPr="0080149B" w:rsidRDefault="00917AB9"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Indikator</w:t>
            </w:r>
          </w:p>
        </w:tc>
      </w:tr>
      <w:tr w:rsidR="00917AB9" w:rsidRPr="0080149B" w14:paraId="089699C7" w14:textId="77777777" w:rsidTr="00484E41">
        <w:tc>
          <w:tcPr>
            <w:tcW w:w="0" w:type="auto"/>
            <w:vAlign w:val="center"/>
            <w:hideMark/>
          </w:tcPr>
          <w:p w14:paraId="7EF9221E" w14:textId="77777777" w:rsidR="00917AB9" w:rsidRPr="0080149B" w:rsidRDefault="00917AB9"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Pemahaman nilai Buddhis</w:t>
            </w:r>
          </w:p>
        </w:tc>
        <w:tc>
          <w:tcPr>
            <w:tcW w:w="0" w:type="auto"/>
            <w:vAlign w:val="center"/>
            <w:hideMark/>
          </w:tcPr>
          <w:p w14:paraId="369EE3D1" w14:textId="77777777" w:rsidR="00917AB9" w:rsidRPr="0080149B" w:rsidRDefault="00917AB9"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Pemahaman nilai yang berkaitan dengan </w:t>
            </w:r>
            <w:r w:rsidRPr="0080149B">
              <w:rPr>
                <w:rFonts w:ascii="Times New Roman" w:hAnsi="Times New Roman" w:cs="Times New Roman"/>
                <w:i/>
                <w:iCs/>
                <w:color w:val="000000" w:themeColor="text1"/>
                <w:sz w:val="24"/>
                <w:szCs w:val="24"/>
              </w:rPr>
              <w:t>sīla, samādhi,</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iCs/>
                <w:color w:val="000000" w:themeColor="text1"/>
                <w:sz w:val="24"/>
                <w:szCs w:val="24"/>
              </w:rPr>
              <w:t>paññā</w:t>
            </w:r>
          </w:p>
        </w:tc>
      </w:tr>
      <w:tr w:rsidR="00917AB9" w:rsidRPr="0080149B" w14:paraId="7C0DF118" w14:textId="77777777" w:rsidTr="00484E41">
        <w:tc>
          <w:tcPr>
            <w:tcW w:w="0" w:type="auto"/>
            <w:vAlign w:val="center"/>
            <w:hideMark/>
          </w:tcPr>
          <w:p w14:paraId="14961A66" w14:textId="77777777" w:rsidR="00917AB9" w:rsidRPr="0080149B" w:rsidRDefault="00917AB9"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Internalisasi nilai</w:t>
            </w:r>
          </w:p>
        </w:tc>
        <w:tc>
          <w:tcPr>
            <w:tcW w:w="0" w:type="auto"/>
            <w:vAlign w:val="center"/>
            <w:hideMark/>
          </w:tcPr>
          <w:p w14:paraId="5D7F69E2" w14:textId="77777777" w:rsidR="00917AB9" w:rsidRPr="0080149B" w:rsidRDefault="00917AB9"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Penerapan nilai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iCs/>
                <w:color w:val="000000" w:themeColor="text1"/>
                <w:sz w:val="24"/>
                <w:szCs w:val="24"/>
              </w:rPr>
              <w:t>karuṇā</w:t>
            </w:r>
          </w:p>
        </w:tc>
      </w:tr>
      <w:tr w:rsidR="00917AB9" w:rsidRPr="0080149B" w14:paraId="74E4FAB8" w14:textId="77777777" w:rsidTr="00484E41">
        <w:tc>
          <w:tcPr>
            <w:tcW w:w="0" w:type="auto"/>
            <w:vAlign w:val="center"/>
            <w:hideMark/>
          </w:tcPr>
          <w:p w14:paraId="3DE7186F" w14:textId="77777777" w:rsidR="00917AB9" w:rsidRPr="0080149B" w:rsidRDefault="00917AB9"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Kesadaran moral</w:t>
            </w:r>
          </w:p>
        </w:tc>
        <w:tc>
          <w:tcPr>
            <w:tcW w:w="0" w:type="auto"/>
            <w:vAlign w:val="center"/>
            <w:hideMark/>
          </w:tcPr>
          <w:p w14:paraId="65A137C2" w14:textId="77777777" w:rsidR="00917AB9" w:rsidRPr="0080149B" w:rsidRDefault="00917AB9"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Pertimbangan moral dalam tindakan</w:t>
            </w:r>
          </w:p>
        </w:tc>
      </w:tr>
      <w:tr w:rsidR="00917AB9" w:rsidRPr="0080149B" w14:paraId="3D580C92" w14:textId="77777777" w:rsidTr="00484E41">
        <w:tc>
          <w:tcPr>
            <w:tcW w:w="0" w:type="auto"/>
            <w:vAlign w:val="center"/>
            <w:hideMark/>
          </w:tcPr>
          <w:p w14:paraId="0F735E9B" w14:textId="77777777" w:rsidR="00917AB9" w:rsidRPr="0080149B" w:rsidRDefault="00917AB9"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Pengendalian diri</w:t>
            </w:r>
          </w:p>
        </w:tc>
        <w:tc>
          <w:tcPr>
            <w:tcW w:w="0" w:type="auto"/>
            <w:vAlign w:val="center"/>
            <w:hideMark/>
          </w:tcPr>
          <w:p w14:paraId="58011A3A" w14:textId="77777777" w:rsidR="00917AB9" w:rsidRPr="0080149B" w:rsidRDefault="00917AB9"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Pengendalian pikiran, ucapan, dan tindakan</w:t>
            </w:r>
          </w:p>
        </w:tc>
      </w:tr>
      <w:tr w:rsidR="00917AB9" w:rsidRPr="0080149B" w14:paraId="57D3AEAE" w14:textId="77777777" w:rsidTr="00484E41">
        <w:tc>
          <w:tcPr>
            <w:tcW w:w="0" w:type="auto"/>
            <w:vAlign w:val="center"/>
            <w:hideMark/>
          </w:tcPr>
          <w:p w14:paraId="75E70D49" w14:textId="77777777" w:rsidR="00917AB9" w:rsidRPr="0080149B" w:rsidRDefault="00917AB9"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Refleksi spiritual</w:t>
            </w:r>
          </w:p>
        </w:tc>
        <w:tc>
          <w:tcPr>
            <w:tcW w:w="0" w:type="auto"/>
            <w:vAlign w:val="center"/>
            <w:hideMark/>
          </w:tcPr>
          <w:p w14:paraId="3BF597F7" w14:textId="77777777" w:rsidR="00917AB9" w:rsidRPr="0080149B" w:rsidRDefault="00917AB9"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Introspeksi, evaluasi, dan perbaikan diri berdasarkan nilai Buddhis</w:t>
            </w:r>
          </w:p>
        </w:tc>
      </w:tr>
    </w:tbl>
    <w:p w14:paraId="6EE11BC8" w14:textId="77777777" w:rsidR="00917AB9" w:rsidRPr="0080149B" w:rsidRDefault="00917AB9" w:rsidP="00917AB9">
      <w:pPr>
        <w:spacing w:after="0" w:line="240" w:lineRule="auto"/>
        <w:jc w:val="both"/>
        <w:rPr>
          <w:rFonts w:ascii="Times New Roman" w:hAnsi="Times New Roman" w:cs="Times New Roman"/>
          <w:color w:val="000000" w:themeColor="text1"/>
          <w:sz w:val="24"/>
          <w:szCs w:val="24"/>
        </w:rPr>
      </w:pPr>
    </w:p>
    <w:p w14:paraId="4CF3A7F0"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g. Implementasi Pendidikan Karakter Berbasis Agama Buddha pada Lingkungan Sekolah</w:t>
      </w:r>
    </w:p>
    <w:p w14:paraId="3A7E8BC3"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Sekolah perlu menyelaraskan pembelajaran, pembiasaan, keteladanan, dan pengalaman keseharian agar siswa tidak hanya mengenali nilai sebagai konsep, tetapi juga memahami penerapannya. Hidayat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(2022:186) menemukan bahwa guru melaksanakan pendidikan karakter melalui pembiasaan, integrasi nilai dalam pembelajaran, dan keteladanan. Penelitian tersebut menegaskan bahwa pendidikan karakter memerlukan pola pelaksanaan yang melibatkan pengetahuan, pengalaman, dan contoh perilaku secara terpadu. Lingkungan sekolah selanjutnya berfungsi sebagai ruang tempat siswa mempelajari sekaligus melatih nilai dalam aktivitas sehari-hari.</w:t>
      </w:r>
    </w:p>
    <w:p w14:paraId="23C48F0F"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Gunawan (2022:42–43) menemukan bahwa lingkungan sekolah memiliki hubungan positif dan signifikan dengan pembentukan karakter Buddhis siswa. Lingkungan sekolah yang kondusif memberikan ruang bagi siswa untuk memperoleh pengalaman pendidikan yang mendukung pembentukan karakter melalui proses pembelajaran dan interaksi dengan berbagai unsur sekolah. Temuan tersebut juga menunjukkan bahwa pembentukan karakter Buddhis tidak berlangsung melalui satu lingkungan secara terpisah karena dukungan keluarga dan lingkungan sosial turut berperan dalam menjaga keberlanjutan nilai yang dipelajari. Penelitian tersebut menggunakan karakter Buddhis sebagai variabel hasil dan dilakukan pada jenjang sekolah dasar sehingga tidak menjadi bukti langsung mengenai konstruk Pendidikan Karakter Berbasis Agama Buddha dalam penelitian </w:t>
      </w:r>
      <w:r w:rsidRPr="0080149B">
        <w:rPr>
          <w:rFonts w:ascii="Times New Roman" w:hAnsi="Times New Roman" w:cs="Times New Roman"/>
          <w:color w:val="000000" w:themeColor="text1"/>
          <w:sz w:val="24"/>
          <w:szCs w:val="24"/>
        </w:rPr>
        <w:lastRenderedPageBreak/>
        <w:t>ini. Relevansinya terletak pada bukti bahwa lingkungan sekolah memiliki fungsi dalam menyediakan pengalaman pendidikan yang mendukung pembentukan dan penguatan nilai Buddhis pada siswa.</w:t>
      </w:r>
    </w:p>
    <w:p w14:paraId="46B0F669"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Pembelajaran Pendidikan Agama Buddha menjadi ruang penting bagi siswa untuk memahami hubungan antara ajaran Buddhis dan persoalan moral yang mereka temui dalam kehidupan sehari-hari. Guru dapat mengajak siswa mendalami nilai-nilai Buddhis, mendiskusikan berbagai pilihan tindakan, merefleksikan pengalaman, serta menerapkan ajaran tersebut dalam kehidupan di sekolah. Anen (2024:17) menemukan bahwa guru melibatkan siswa secara aktif melalui diskusi kelompok yang membahas religiusitas, kejujuran, kedisiplinan, dan kesopanan. Temuan tersebut memperlihatkan bahwa diskusi dapat membantu siswa memahami makna nilai dan mengaitkannya dengan kehidupan nyata. Penelitian tersebut masih berfokus pada peningkatan pemahaman sehingga belum memberikan bukti yang memadai mengenai perubahan perilaku siswa. Guru perlu memberi kesempatan kepada siswa untuk mengemukakan alasan moral, menilai konsekuensi dari setiap pilihan tindakan, dan menerapkan nilai-nilai Buddhis ketika menghadapi situasi konkret.</w:t>
      </w:r>
    </w:p>
    <w:p w14:paraId="0DE9EA52"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Keteladanan guru memperluas pendidikan karakter dari penyampaian materi menuju pengalaman sosial yang dapat siswa amati secara langsung. Döring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(2024:3618–3619) menemukan bahwa guru menyalurkan nilai terutama melalui pemodelan yang hadir dalam setiap interaksi, sedangkan siswa memerlukan perpaduan antara pengajaran nilai secara eksplisit dan contoh perilaku dalam kehidupan sekolah. Guru Pendidikan Agama Buddha perlu menunjukkan </w:t>
      </w:r>
      <w:r w:rsidRPr="0080149B">
        <w:rPr>
          <w:rFonts w:ascii="Times New Roman" w:hAnsi="Times New Roman" w:cs="Times New Roman"/>
          <w:color w:val="000000" w:themeColor="text1"/>
          <w:sz w:val="24"/>
          <w:szCs w:val="24"/>
        </w:rPr>
        <w:lastRenderedPageBreak/>
        <w:t>kesesuaian antara ajaran yang disampaikan dan perilaku yang ditampilkan ketika berkomunikasi, mengambil keputusan, menegakkan aturan, serta memperlakukan siswa. Konsistensi tersebut membantu siswa memahami bahwa nilai Buddhis mengarahkan tindakan nyata, bukan hanya membentuk pengetahuan keagamaan.</w:t>
      </w:r>
    </w:p>
    <w:p w14:paraId="61CF0CE6"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Pembiasaan memberi kesempatan kepada peserta didik untuk melatih nilai secara konsisten melalui tindakan yang dilakukan berulang dalam berbagai situasi sehingga nilai tidak berhenti sebagai pengetahuan, tetapi secara bertahap terwujud dalam pola perilaku; praktik pembiasaan di lingkungan pendidikan terbukti dapat diarahkan pada perilaku seperti berkata jujur, bersikap sopan, disiplin, membantu sesama, dan menjaga tanggung jawab dalam kehidupan sehari-hari (Haibah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2020:27). Sekolah dapat mengembangkan kebiasaan menjaga kedisiplinan, menggunakan ucapan yang baik, menghormati guru dan teman, menyelesaikan tugas secara bertanggung jawab, mengakui kesalahan, serta memperbaiki tindakan yang merugikan pihak lain sebagai latihan aktualisasi nilai Buddhis dalam kehidupan sosial peserta didik. Guru perlu mendampingi latihan tersebut dengan penjelasan mengenai alasan moral, konsekuensi tindakan, serta keterkaitan perilaku dengan nilai yang dipelajari karena pendidikan karakter tidak semata-mata mengarahkan peserta didik untuk melakukan tindakan yang benar, tetapi juga membantu mereka memahami apa yang bernilai secara etis dan bertindak berdasarkan alasan yang tepat sehingga berkembang menjadi pribadi yang lebih reflektif dan mandiri secara moral (Arthur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2017:71–72). Pembiasaan yang kehilangan pendampingan, evaluasi, dan pemaknaan berisiko berubah menjadi kegiatan yang sekadar menggugurkan kewajiban dan belum menyentuh tindakan </w:t>
      </w:r>
      <w:r w:rsidRPr="0080149B">
        <w:rPr>
          <w:rFonts w:ascii="Times New Roman" w:hAnsi="Times New Roman" w:cs="Times New Roman"/>
          <w:color w:val="000000" w:themeColor="text1"/>
          <w:sz w:val="24"/>
          <w:szCs w:val="24"/>
        </w:rPr>
        <w:lastRenderedPageBreak/>
        <w:t>moral maupun proses internalisasi nilai pada diri siswa (Faiz &amp; Soleh, 2020:176), sehingga pembiasaan dalam Pendidikan Karakter Berbasis Agama Buddha perlu dilaksanakan secara sadar, konsisten, dan reflektif agar pengulangan perilaku selalu disertai pemahaman serta pertimbangan moral peserta didik.</w:t>
      </w:r>
    </w:p>
    <w:p w14:paraId="5F2ECDD6"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Kegiatan keagamaan dan reflektif dapat memperkuat pembentukan karakter ketika guru menghubungkan kegiatan tersebut dengan pengalaman siswa. Erina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(2024:26) menemukan bahwa guru pada Sekolah Minggu Buddha menjelaskan hubungan makna lagu bertema alam dengan kehidupan sehari-hari, keluarga, dan tanggung jawab merawat lingkungan. Temuan tersebut menunjukkan bahwa media yang dekat dengan pengalaman siswa dapat membantu mereka memahami makna praktis suatu nilai. Guru dapat menerapkan prinsip kontekstual serupa melalui kegiatan keagamaan, refleksi atas tindakan, pembacaan kisah Buddhis, dan pembahasan pengalaman sosial sehingga kegiatan tersebut tidak berhenti sebagai rutinitas ritual.</w:t>
      </w:r>
    </w:p>
    <w:p w14:paraId="219B755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Penelitian ini memaknai implementasi Pendidikan Karakter Berbasis Agama Buddha sebagai proses pendidikan yang mengintegrasikan nilai Buddhis ke dalam pembelajaran, pembiasaan, keteladanan guru, kegiatan keagamaan dan reflektif, serta pengalaman sosial di sekolah. Proses tersebut memberi kesempatan kepada siswa untuk memahami, mempertimbangkan, melatih, dan merefleksikan nilai dalam kehidupan sehari-hari. Batas konseptual ini menempatkan Pendidikan Karakter Berbasis Agama Buddha sebagai proses pendidikan, sedangkan tindakan menolong, berbagi, bekerja sama, dan memberikan kepedulian kepada orang lain tetap termasuk dalam konstruk Perilaku Prososial.</w:t>
      </w:r>
    </w:p>
    <w:p w14:paraId="63F25CD4"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rPr>
        <w:lastRenderedPageBreak/>
        <w:t>h. Integrasi Dimensi Pendidikan Karakter Berbasis Agama Buddha</w:t>
      </w:r>
    </w:p>
    <w:p w14:paraId="63E02E5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Pendidikan Karakter Berbasis Agama Buddha membentuk satu kesatuan konseptual melalui hubungan antara pemahaman nilai, internalisasi nilai, kesadaran moral, pengendalian diri, dan refleksi spiritual. Kelima dimensi tersebut tidak bekerja sebagai unsur yang terpisah karena pemahaman terhadap nilai memperoleh fungsi pendidikan ketika peserta didik menghayatinya, menggunakannya dalam pertimbangan moral, dan mengevaluasi konsistensi sikapnya terhadap nilai yang dipelajari.</w:t>
      </w:r>
    </w:p>
    <w:p w14:paraId="2A5FC7E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Pemahaman nilai menyediakan dasar kognitif bagi peserta didik untuk mengenali makna dan konsekuensi moral suatu tindakan. Internalisasi nilai kemudian menempatkan prinsip Buddhis sebagai orientasi pribadi sehingga nilai tidak berhenti sebagai pengetahuan keagamaan. Kesadaran moral membantu peserta didik menilai kualitas pilihan yang dihadapi, sedangkan pengendalian diri mendukung konsistensi antara pertimbangan yang telah dibentuk dan tindakan yang dipilih.</w:t>
      </w:r>
    </w:p>
    <w:p w14:paraId="3785D200"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Refleksi spiritual melengkapi proses tersebut melalui introspeksi dan evaluasi diri berdasarkan nilai Buddhis. Peserta didik dapat meninjau pengalaman, mengenali ketidaksesuaian antara nilai dan tindakan, serta membangun arah perbaikan bagi pengalaman berikutnya. Refleksi dengan demikian berfungsi memperkuat hubungan antara pemahaman, penghayatan, pertimbangan moral, dan pengendalian diri dalam pembentukan karakter.</w:t>
      </w:r>
    </w:p>
    <w:p w14:paraId="23D609F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Hubungan antardimensi bersifat dinamis dan tidak menunjukkan urutan kausal yang diuji secara statistik. Pengalaman baru dapat memperdalam </w:t>
      </w:r>
      <w:r w:rsidRPr="0080149B">
        <w:rPr>
          <w:rFonts w:ascii="Times New Roman" w:hAnsi="Times New Roman" w:cs="Times New Roman"/>
          <w:color w:val="000000" w:themeColor="text1"/>
          <w:sz w:val="24"/>
          <w:szCs w:val="24"/>
        </w:rPr>
        <w:lastRenderedPageBreak/>
        <w:t>pemahaman nilai, refleksi dapat memperkuat internalisasi, dan pengendalian diri dapat berkembang melalui pembiasaan yang konsisten. Mekanisme ini menjelaskan struktur internal konstruk Pendidikan Karakter Berbasis Agama Buddha sebagai X₁, sedangkan argumentasi mengenai hubungan X₁ dengan Perilaku Prososial ditempatkan secara khusus pada Kerangka Berpikir.</w:t>
      </w:r>
    </w:p>
    <w:p w14:paraId="654A0D65" w14:textId="77777777" w:rsidR="00917AB9" w:rsidRPr="0080149B" w:rsidRDefault="00917AB9" w:rsidP="00917AB9">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i. Sintesis Konseptual dan Definisi Pendidikan Karakter Berbasis Agama Buddha dalam Penelitian</w:t>
      </w:r>
    </w:p>
    <w:p w14:paraId="64F0B767"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Berdasarkan keseluruhan kajian, Pendidikan Karakter Berbasis Agama Buddha merupakan proses pendidikan yang menginternalisasikan nilai Buddhis untuk membentuk pemahaman nilai, kesadaran moral, pengendalian diri, serta kemampuan refleksi dalam menentukan sikap dan tindakan. Nilai Buddhis menjadi substansi pembinaan, sedangkan internalisasi menjadi proses yang menghubungkan pembelajaran dengan pembentukan kualitas moral peserta didik.</w:t>
      </w:r>
    </w:p>
    <w:p w14:paraId="01B8D0D9"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Pada tingkat operasional, X₁ menunjukkan tingkat internalisasi hasil Pendidikan Karakter Berbasis Agama Buddha yang dipersepsikan peserta didik melalui lima dimensi, yaitu pemahaman nilai Buddhis, internalisasi nilai, kesadaran moral, pengendalian diri, dan refleksi spiritual. Rumusan tersebut mempertahankan Pendidikan Karakter Berbasis Agama Buddha sebagai konstruk pendidikan dan pembinaan moral, bukan ukuran religiositas, pencapaian spiritual, Kecerdasan Emosional, atau Perilaku Prososial.</w:t>
      </w:r>
    </w:p>
    <w:p w14:paraId="2A30D3EC" w14:textId="77777777" w:rsidR="00917AB9" w:rsidRPr="00504997" w:rsidRDefault="00917AB9" w:rsidP="00504997">
      <w:pPr>
        <w:pStyle w:val="Heading2"/>
        <w:spacing w:before="0" w:after="0" w:line="480" w:lineRule="auto"/>
        <w:rPr>
          <w:rFonts w:ascii="Times New Roman" w:hAnsi="Times New Roman" w:cs="Times New Roman"/>
          <w:b/>
          <w:bCs/>
          <w:color w:val="000000" w:themeColor="text1"/>
          <w:sz w:val="24"/>
          <w:szCs w:val="24"/>
        </w:rPr>
      </w:pPr>
      <w:bookmarkStart w:id="3" w:name="_Toc239954616"/>
      <w:r w:rsidRPr="00504997">
        <w:rPr>
          <w:rFonts w:ascii="Times New Roman" w:hAnsi="Times New Roman" w:cs="Times New Roman"/>
          <w:b/>
          <w:bCs/>
          <w:color w:val="000000" w:themeColor="text1"/>
          <w:sz w:val="24"/>
          <w:szCs w:val="24"/>
        </w:rPr>
        <w:t>C. Kerangka Berpikir</w:t>
      </w:r>
      <w:bookmarkEnd w:id="3"/>
    </w:p>
    <w:p w14:paraId="2E3EDC54" w14:textId="77777777" w:rsidR="00917AB9" w:rsidRPr="0080149B" w:rsidRDefault="00917AB9" w:rsidP="00917AB9">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1. Pengaruh Pendidikan Karakter Berbasis Agama Buddha terhadap Perilaku Prososial</w:t>
      </w:r>
    </w:p>
    <w:p w14:paraId="3C9759F5"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Pendidikan Karakter Berbasis Agama Buddha diperkirakan memengaruhi Perilaku Prososial melalui proses internalisasi nilai yang membentuk orientasi moral siswa dalam menentukan tindakan. Pengetahuan mengenai kebajikan belum dengan sendirinya menghasilkan tindakan sosial positif apabila siswa belum menjadikan nilai tersebut sebagai bagian dari pertimbangan pribadinya. Pendidikan karakter memperoleh relevansi terhadap Perilaku Prososial ketika proses pembelajaran memungkinkan siswa memahami nilai, menghayatinya, menggunakannya untuk menilai tindakan, dan menerapkannya secara konsisten dalam hubungan sosial.</w:t>
      </w:r>
    </w:p>
    <w:p w14:paraId="1562E4DF"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Penguatan proses internalisasi nilai Buddhis melalui pengalaman sosial juga terlihat pada pemuda Buddhis. Widiyanti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(2025:94–97) menemukan bahwa nilai Buddhayana seperti toleransi, empati, kerja sama, dan saling menghormati dikembangkan melalui pembiasaan dalam interaksi sehari-hari, keterlibatan dalam kegiatan organisasi dan lintas wihara, serta pendampingan informal dari anggota senior. Pola tersebut menunjukkan bahwa pemahaman nilai memperoleh makna sosial ketika individu mengalami, mencontoh, dan mempraktikkannya secara berulang dalam hubungan dengan pihak lain. Penelitian tersebut tidak dilakukan pada siswa SMP dan tidak mengukur Perilaku Prososial sebagai variabel hasil, sehingga temuannya digunakan sebagai dukungan terhadap mekanisme internalisasi nilai Buddhis dan bukan sebagai bukti langsung pengaruh Pendidikan Karakter Berbasis Agama Buddha terhadap Perilaku Prososial.</w:t>
      </w:r>
    </w:p>
    <w:p w14:paraId="0DF302D3"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Nilai Buddhis memberikan orientasi etis yang menghubungkan pembentukan karakter dengan perhatian terhadap cara individu memperlakukan </w:t>
      </w:r>
      <w:r w:rsidRPr="0080149B">
        <w:rPr>
          <w:rFonts w:ascii="Times New Roman" w:hAnsi="Times New Roman" w:cs="Times New Roman"/>
          <w:color w:val="000000" w:themeColor="text1"/>
          <w:sz w:val="24"/>
          <w:szCs w:val="24"/>
        </w:rPr>
        <w:lastRenderedPageBreak/>
        <w:t xml:space="preserve">pihak lain. Dianti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(2024:622) menjelaskan bahwa pembentukan karakter remaja berdasarkan Sigālovāda Sutta mencakup pembiasaan tindakan baik, pengembangan kecenderungan terhadap kebajikan, dan keteladanan dari lingkungan keluarga, sekolah, serta masyarakat. Proses tersebut memperlihatkan bahwa pendidikan karakter tidak berhenti pada transfer pengetahuan keagamaan, tetapi mengarahkan peserta didik untuk menjadikan nilai yang dipelajari sebagai dasar evaluasi terhadap sikap dan tindakannya.</w:t>
      </w:r>
    </w:p>
    <w:p w14:paraId="3EC01AE4"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Mekanisme internalisasi memperoleh dukungan dari hubungan antara karakter moral personal dan tindakan prososial. Lin dan Shek (2022:11) menemukan bahwa karakter moral personal memiliki hubungan positif dengan Perilaku Prososial siswa sekolah menengah, sedangkan persepsi terhadap karakter moral normatif teman sebaya menunjukkan hubungan yang lebih lemah. Perbedaan tersebut menunjukkan bahwa nilai moral memiliki keterkaitan yang lebih kuat dengan tindakan sosial ketika individu menginternalisasikannya sebagai orientasi pribadi daripada ketika individu hanya mengenali norma moral yang berlaku dalam lingkungannya.</w:t>
      </w:r>
    </w:p>
    <w:p w14:paraId="6AD4662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Posisi internalisasi semakin kuat ketika nilai moral menjadi bagian dari pemahaman individu mengenai dirinya. Wang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(2025:3726) menemukan hubungan positif antara identitas moral dan Perilaku Prososial pada remaja berusia 12 sampai 16 tahun. Internalisasi identitas moral menunjukkan hubungan yang lebih kuat dengan Perilaku Prososial dibandingkan simbolisasi identitas moral. Temuan tersebut memperlihatkan bahwa orientasi moral yang telah menjadi bagian </w:t>
      </w:r>
      <w:r w:rsidRPr="0080149B">
        <w:rPr>
          <w:rFonts w:ascii="Times New Roman" w:hAnsi="Times New Roman" w:cs="Times New Roman"/>
          <w:color w:val="000000" w:themeColor="text1"/>
          <w:sz w:val="24"/>
          <w:szCs w:val="24"/>
        </w:rPr>
        <w:lastRenderedPageBreak/>
        <w:t>dari pemahaman diri memiliki relevansi lebih besar terhadap kecenderungan prososial daripada representasi moral yang terutama bersifat eksternal.</w:t>
      </w:r>
    </w:p>
    <w:p w14:paraId="7160EC3E"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Sintesis tersebut menunjukkan jalur konseptual yang bergerak dari pendidikan nilai menuju internalisasi moral, pembentukan orientasi pribadi, dan penggunaan nilai sebagai dasar dalam menentukan respons sosial. Pendidikan Karakter Berbasis Agama Buddha berfungsi memberikan arah normatif bagi siswa untuk mempertimbangkan dampak tindakannya terhadap pihak lain, sedangkan Perilaku Prososial menunjukkan aktualisasi respons sosial yang berorientasi pada kesejahteraan pihak lain. Berdasarkan mekanisme konseptual dan bukti empiris tersebut, penelitian ini menduga bahwa Pendidikan Karakter Berbasis Agama Buddha berpengaruh positif terhadap Perilaku Prososial siswa SMP Triratna Sibolga.</w:t>
      </w:r>
    </w:p>
    <w:p w14:paraId="2E53F857" w14:textId="77777777" w:rsidR="00917AB9" w:rsidRPr="0080149B" w:rsidRDefault="00917AB9" w:rsidP="00917AB9">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2. Pengaruh Kecerdasan Emosional terhadap Perilaku Prososial</w:t>
      </w:r>
    </w:p>
    <w:p w14:paraId="666AF825"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Kecerdasan Emosional diperkirakan memengaruhi Perilaku Prososial melalui kemampuan siswa mengenali informasi emosional, mengelola reaksi pribadi, dan memahami keadaan emosional orang lain sebelum menentukan respons interpersonal. Kemampuan tersebut menyediakan sumber daya psikologis yang memungkinkan siswa menghadapi kebutuhan atau kesulitan pihak lain tanpa sepenuhnya dikuasai oleh respons emosional yang berpusat pada diri sendiri. Kecerdasan Emosional tidak identik dengan Perilaku Prososial karena kemampuan memahami keadaan emosional hanya menyediakan kapasitas untuk merespons secara tepat, sedangkan orientasi dan tindakan yang memberikan manfaat kepada pihak lain berada pada ranah Perilaku Prososial.</w:t>
      </w:r>
    </w:p>
    <w:p w14:paraId="30BE9BC7"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 xml:space="preserve">Regulasi emosi dan empati memberikan penjelasan mengenai salah satu mekanisme yang menghubungkan kemampuan emosional dengan respons prososial. Xu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(2023:8) menemukan bahwa cognitive reappraisal memprediksi Perilaku Prososial secara positif dan empati juga memiliki hubungan prediktif positif terhadap Perilaku Prososial pada remaja. Temuan tersebut menunjukkan bahwa kemampuan menata kembali pengalaman emosional secara adaptif dapat mengurangi reaktivitas personal, sedangkan kemampuan memahami keadaan pihak lain meningkatkan sensitivitas terhadap kebutuhan sosial.</w:t>
      </w:r>
    </w:p>
    <w:p w14:paraId="1B6AF032"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Hubungan kedua konstruk juga memperoleh dukungan dalam konteks pendidikan Indonesia. Syafitri dan Taufik (2024:1209) menemukan hubungan positif dan signifikan antara Kecerdasan Emosional dan Perilaku Prososial pada siswa SMK. Kedekatan konteks pendidikan memberikan relevansi empiris terhadap penelitian ini meskipun perbedaan jenjang sekolah dan karakteristik responden tetap membatasi generalisasi secara langsung. Temuan tersebut menunjukkan bahwa kemampuan emosional memiliki keterkaitan dengan kecenderungan siswa memberikan respons sosial positif dalam lingkungan pendidikan.</w:t>
      </w:r>
    </w:p>
    <w:p w14:paraId="708D6BE7"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Latif dan Rao (2024:689) juga menemukan hubungan positif dan signifikan antara Kecerdasan Emosional dan Perilaku Prososial pada remaja. Besarnya hubungan yang tidak identik dengan penelitian lain menunjukkan bahwa Kecerdasan Emosional tidak bekerja sebagai satu-satunya determinan Perilaku Prososial. Variasi tersebut relevan dengan model penelitian ini karena Perilaku Prososial dianalisis melalui kontribusi lebih dari satu faktor, yaitu kapasitas emosional dan proses pendidikan berbasis nilai moral.</w:t>
      </w:r>
    </w:p>
    <w:p w14:paraId="7C717087"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Sintesis tersebut menempatkan Kecerdasan Emosional sebagai kapasitas psikologis yang membantu siswa memproses informasi emosional dan memilih respons interpersonal secara lebih adaptif. Pengelolaan respons diri dapat mengurangi reaksi impulsif, sedangkan pemahaman terhadap keadaan emosional orang lain meningkatkan ketepatan dalam mengenali kebutuhan sosial. Kedua mekanisme tersebut meningkatkan kemungkinan munculnya tindakan yang bermanfaat bagi pihak lain tanpa menyamakan kapasitas emosional dengan tindakan prososial. Berdasarkan konstruksi konseptual dan bukti empiris tersebut, penelitian ini menduga bahwa Kecerdasan Emosional berpengaruh positif terhadap Perilaku Prososial siswa SMP Triratna Sibolga.</w:t>
      </w:r>
    </w:p>
    <w:p w14:paraId="26F6F5BD" w14:textId="77777777" w:rsidR="00917AB9" w:rsidRPr="0080149B" w:rsidRDefault="00917AB9" w:rsidP="00917AB9">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3. Pengaruh Pendidikan Karakter Berbasis Agama Buddha dan Kecerdasan Emosional secara Simultan terhadap Perilaku Prososial</w:t>
      </w:r>
    </w:p>
    <w:p w14:paraId="6B3E0F87"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Pendidikan Karakter Berbasis Agama Buddha dan Kecerdasan Emosional memiliki fungsi berbeda dalam menjelaskan Perilaku Prososial. Pendidikan karakter memberikan orientasi moral yang membantu siswa menentukan arah tindakan berdasarkan nilai kebajikan dan pertimbangan terhadap kesejahteraan orang lain. Kecerdasan Emosional menyediakan kapasitas psikologis untuk memahami keadaan emosional, mengelola respons diri, serta menghadapi situasi interpersonal secara adaptif. Elias (2025:6) menegaskan bahwa kompetensi sosial emosional tidak dapat diasumsikan selalu digunakan untuk tujuan prososial karena individu tetap membutuhkan kompas moral yang mengarahkan penggunaan kompetensi tersebut. Temuan ini mendukung posisi bahwa kapasitas emosional dan </w:t>
      </w:r>
      <w:r w:rsidRPr="0080149B">
        <w:rPr>
          <w:rFonts w:ascii="Times New Roman" w:hAnsi="Times New Roman" w:cs="Times New Roman"/>
          <w:color w:val="000000" w:themeColor="text1"/>
          <w:sz w:val="24"/>
          <w:szCs w:val="24"/>
        </w:rPr>
        <w:lastRenderedPageBreak/>
        <w:t>orientasi moral dapat memberikan fungsi yang saling melengkapi tanpa menjadi konstruk yang sama.</w:t>
      </w:r>
    </w:p>
    <w:p w14:paraId="46E68CE7"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Hubungan antara nilai keagamaan yang terinternalisasi dan perilaku sosial juga memperoleh dukungan empiris. Mohd Yusoff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(2022:38–39) menemukan pada siswa sekolah menengah bahwa internalisasi nilai berperan dalam hubungan antara religiositas dan Perilaku Prososial. Hasil tersebut menunjukkan bahwa keberadaan nilai keagamaan menjadi lebih relevan terhadap perilaku ketika individu mengolahnya menjadi standar pribadi dalam mempertimbangkan tindakan. Tradisi keagamaan yang diteliti berbeda dari Pendidikan Agama Buddha sehingga temuan tersebut tidak dapat digunakan sebagai bukti langsung terhadap X₁. Bukti tersebut tetap memperkuat mekanisme umum bahwa internalisasi moral dapat memberi arah terhadap penggunaan sumber daya psikologis dalam interaksi sosial.</w:t>
      </w:r>
    </w:p>
    <w:p w14:paraId="15B85243"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Proses moral dan emosional juga tidak berkembang sebagai sistem yang sepenuhnya terpisah. Appalanaidu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(2023:11–12) meneliti 393 remaja sekolah menengah dan menemukan bahwa identitas moral serta penilaian moral berhubungan positif dengan Perilaku Prososial. Penilaian moral juga berperan dalam hubungan antara emosi moral dan Perilaku Prososial. Temuan tersebut menunjukkan bahwa respons prososial pada remaja melibatkan penilaian terhadap makna moral suatu situasi sekaligus pemrosesan pengalaman afektif. Pola tersebut memberikan dasar untuk menguji faktor moral dan emosional secara bersama ketika penelitian berupaya menjelaskan variasi tindakan sosial siswa.</w:t>
      </w:r>
    </w:p>
    <w:p w14:paraId="5B388DBC"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 xml:space="preserve">Bukti yang lebih dekat dengan konteks remaja Indonesia ditemukan oleh Shodiq </w:t>
      </w:r>
      <w:r w:rsidRPr="00F01D89">
        <w:rPr>
          <w:rFonts w:ascii="Times New Roman" w:hAnsi="Times New Roman" w:cs="Times New Roman"/>
          <w:i/>
          <w:iCs/>
          <w:color w:val="000000" w:themeColor="text1"/>
          <w:sz w:val="24"/>
          <w:szCs w:val="24"/>
        </w:rPr>
        <w:t>et al.</w:t>
      </w:r>
      <w:r w:rsidRPr="0080149B">
        <w:rPr>
          <w:rFonts w:ascii="Times New Roman" w:hAnsi="Times New Roman" w:cs="Times New Roman"/>
          <w:color w:val="000000" w:themeColor="text1"/>
          <w:sz w:val="24"/>
          <w:szCs w:val="24"/>
        </w:rPr>
        <w:t xml:space="preserve"> (2024:463). Penelitian terhadap 430 siswa sekolah menengah menunjukkan bahwa identitas moral berpengaruh positif terhadap perilaku prososial daring dengan koefisien jalur sebesar 0,403, sedangkan empati menunjukkan pengaruh positif sebesar 0,643. Penelitian tersebut menggunakan konstruk dan bentuk perilaku prososial yang tidak identik dengan penelitian ini, tetapi hasilnya memperlihatkan bahwa faktor moral dan faktor emosional dapat memberikan kontribusi yang berbeda terhadap perilaku prososial dalam satu model empiris. Temuan ini relevan untuk mendukung penggunaan dua prediktor dengan fungsi konseptual berbeda dalam model penelitian.</w:t>
      </w:r>
    </w:p>
    <w:p w14:paraId="23A24462"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Hubungan antara kemampuan regulatif dan fungsi moral perlu dipahami secara proporsional. Schütz dan Koglin (2023:22683) melalui meta-analisis menemukan hubungan positif antara regulasi diri dan moralitas dengan efek gabungan sebesar Δ = 0,15 berdasarkan 46 efek korelasi dan total 4.990 partisipan. Hasil tersebut menunjukkan adanya keterkaitan antara kemampuan mengatur diri dan perkembangan moral, tetapi besarnya efek juga menegaskan bahwa kedua ranah tidak dapat diperlakukan sebagai konstruk yang identik. Kapasitas regulatif membantu individu mengendalikan respons, sedangkan orientasi moral memberikan arah mengenai tujuan dan konsekuensi dari tindakan yang dipilih.</w:t>
      </w:r>
    </w:p>
    <w:p w14:paraId="23262A56"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Model simultan dalam penelitian ini tidak mengasumsikan bahwa Pendidikan Karakter Berbasis Agama Buddha terlebih dahulu meningkatkan Kecerdasan Emosional atau bahwa Kecerdasan Emosional menjadi mediator antara Pendidikan Karakter Berbasis Agama Buddha dan Perilaku Prososial. Penelitian </w:t>
      </w:r>
      <w:r w:rsidRPr="0080149B">
        <w:rPr>
          <w:rFonts w:ascii="Times New Roman" w:hAnsi="Times New Roman" w:cs="Times New Roman"/>
          <w:color w:val="000000" w:themeColor="text1"/>
          <w:sz w:val="24"/>
          <w:szCs w:val="24"/>
        </w:rPr>
        <w:lastRenderedPageBreak/>
        <w:t>juga tidak menguji interaksi statistik antara X₁ dan X₂. Istilah simultan menunjukkan bahwa kedua variabel independen dimasukkan secara bersama dalam model regresi linear berganda untuk mengetahui kemampuan keduanya dalam menjelaskan variasi Perilaku Prososial. Pembatasan tersebut menjaga kesesuaian antara argumentasi dalam kerangka berpikir, rumusan hipotesis, dan teknik analisis yang digunakan.</w:t>
      </w:r>
    </w:p>
    <w:p w14:paraId="0A32EAB4"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Sintesis hubungan ketiga variabel menempatkan Pendidikan Karakter Berbasis Agama Buddha sebagai sumber orientasi moral dan Kecerdasan Emosional sebagai kapasitas psikologis dalam mengelola pengalaman emosional serta interpersonal. Siswa yang memahami nilai moral belum tentu mampu mengaktualisasikan pertimbangannya secara tepat ketika respons emosional tidak terkelola dengan baik. Siswa yang memiliki kemampuan emosional tinggi juga belum tentu menggunakan kemampuan tersebut untuk kepentingan orang lain apabila orientasi moral terhadap kesejahteraan sesama tidak berkembang secara memadai. Keberadaan X₁ dan X₂ secara bersama memberikan kerangka penjelasan yang lebih komprehensif terhadap variasi Y tanpa mencampurkan batas konseptual ketiga variabel. Atas dasar hubungan tersebut, penelitian ini menduga bahwa Pendidikan Karakter Berbasis Agama Buddha dan Kecerdasan Emosional secara simultan berpengaruh positif terhadap Perilaku Prososial siswa SMP Triratna Sibolga.</w:t>
      </w:r>
    </w:p>
    <w:p w14:paraId="5E62BD7A"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 Pengaruh bersama Pendidikan Karakter Berbasis Agama Buddha dan Kecerdasan Emosional tetap perlu diuji secara langsung dalam penelitian ini.</w:t>
      </w:r>
    </w:p>
    <w:p w14:paraId="0D0BD31B" w14:textId="77777777" w:rsidR="00917AB9" w:rsidRPr="0080149B" w:rsidRDefault="00917AB9" w:rsidP="00917AB9">
      <w:pPr>
        <w:spacing w:after="0" w:line="36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noProof/>
          <w:color w:val="000000" w:themeColor="text1"/>
          <w:sz w:val="24"/>
          <w:szCs w:val="24"/>
        </w:rPr>
        <w:lastRenderedPageBreak/>
        <w:drawing>
          <wp:inline distT="0" distB="0" distL="0" distR="0" wp14:anchorId="4997189E" wp14:editId="449847C8">
            <wp:extent cx="5039995" cy="1040765"/>
            <wp:effectExtent l="0" t="0" r="8255" b="6985"/>
            <wp:docPr id="1600091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091567" name=""/>
                    <pic:cNvPicPr/>
                  </pic:nvPicPr>
                  <pic:blipFill>
                    <a:blip r:embed="rId9"/>
                    <a:stretch>
                      <a:fillRect/>
                    </a:stretch>
                  </pic:blipFill>
                  <pic:spPr>
                    <a:xfrm>
                      <a:off x="0" y="0"/>
                      <a:ext cx="5039995" cy="1040765"/>
                    </a:xfrm>
                    <a:prstGeom prst="rect">
                      <a:avLst/>
                    </a:prstGeom>
                  </pic:spPr>
                </pic:pic>
              </a:graphicData>
            </a:graphic>
          </wp:inline>
        </w:drawing>
      </w:r>
    </w:p>
    <w:p w14:paraId="19AE67DC" w14:textId="77777777" w:rsidR="00917AB9" w:rsidRPr="0080149B" w:rsidRDefault="00917AB9" w:rsidP="00917AB9">
      <w:pPr>
        <w:spacing w:after="0" w:line="480" w:lineRule="auto"/>
        <w:jc w:val="both"/>
        <w:rPr>
          <w:rFonts w:ascii="Times New Roman" w:hAnsi="Times New Roman" w:cs="Times New Roman"/>
          <w:color w:val="000000" w:themeColor="text1"/>
          <w:sz w:val="20"/>
          <w:szCs w:val="20"/>
        </w:rPr>
      </w:pPr>
      <w:r w:rsidRPr="0080149B">
        <w:rPr>
          <w:rFonts w:ascii="Times New Roman" w:hAnsi="Times New Roman" w:cs="Times New Roman"/>
          <w:color w:val="000000" w:themeColor="text1"/>
          <w:sz w:val="20"/>
          <w:szCs w:val="20"/>
        </w:rPr>
        <w:t>Bagan 1. Diagram Kerangka Berpikir</w:t>
      </w:r>
    </w:p>
    <w:p w14:paraId="52D32D7A" w14:textId="77777777" w:rsidR="00917AB9" w:rsidRPr="00504997" w:rsidRDefault="00917AB9" w:rsidP="00504997">
      <w:pPr>
        <w:pStyle w:val="Heading2"/>
        <w:spacing w:before="0" w:after="0" w:line="480" w:lineRule="auto"/>
        <w:rPr>
          <w:rFonts w:ascii="Times New Roman" w:hAnsi="Times New Roman" w:cs="Times New Roman"/>
          <w:b/>
          <w:bCs/>
          <w:color w:val="000000" w:themeColor="text1"/>
          <w:sz w:val="24"/>
          <w:szCs w:val="24"/>
        </w:rPr>
      </w:pPr>
      <w:bookmarkStart w:id="4" w:name="_Toc236845450"/>
      <w:bookmarkStart w:id="5" w:name="_Toc239954617"/>
      <w:r w:rsidRPr="00504997">
        <w:rPr>
          <w:rFonts w:ascii="Times New Roman" w:hAnsi="Times New Roman" w:cs="Times New Roman"/>
          <w:b/>
          <w:bCs/>
          <w:color w:val="000000" w:themeColor="text1"/>
          <w:sz w:val="24"/>
          <w:szCs w:val="24"/>
        </w:rPr>
        <w:t>D. Hipotesis Penelitian</w:t>
      </w:r>
      <w:bookmarkEnd w:id="4"/>
      <w:bookmarkEnd w:id="5"/>
    </w:p>
    <w:p w14:paraId="0A8470E6" w14:textId="77777777" w:rsidR="00917AB9" w:rsidRPr="0080149B" w:rsidRDefault="00917AB9" w:rsidP="00917AB9">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Kerangka berpikir yang telah disusun menjadi dasar perumusan hipotesis penelitian sebagai berikut:</w:t>
      </w:r>
    </w:p>
    <w:p w14:paraId="15EBD749" w14:textId="77777777" w:rsidR="00917AB9" w:rsidRPr="0080149B" w:rsidRDefault="00917AB9" w:rsidP="00917AB9">
      <w:pPr>
        <w:numPr>
          <w:ilvl w:val="0"/>
          <w:numId w:val="1"/>
        </w:numPr>
        <w:tabs>
          <w:tab w:val="clear" w:pos="720"/>
        </w:tabs>
        <w:spacing w:after="0" w:line="480" w:lineRule="auto"/>
        <w:ind w:left="284" w:hanging="294"/>
        <w:jc w:val="both"/>
        <w:rPr>
          <w:rFonts w:ascii="Times New Roman" w:hAnsi="Times New Roman" w:cs="Times New Roman"/>
          <w:color w:val="000000" w:themeColor="text1"/>
          <w:sz w:val="24"/>
          <w:szCs w:val="24"/>
        </w:rPr>
      </w:pPr>
      <w:r w:rsidRPr="0080149B">
        <w:rPr>
          <w:rFonts w:ascii="Times New Roman" w:hAnsi="Times New Roman" w:cs="Times New Roman"/>
          <w:b/>
          <w:bCs/>
          <w:color w:val="000000" w:themeColor="text1"/>
          <w:sz w:val="24"/>
          <w:szCs w:val="24"/>
        </w:rPr>
        <w:t>H₁:</w:t>
      </w:r>
      <w:r w:rsidRPr="0080149B">
        <w:rPr>
          <w:rFonts w:ascii="Times New Roman" w:hAnsi="Times New Roman" w:cs="Times New Roman"/>
          <w:color w:val="000000" w:themeColor="text1"/>
          <w:sz w:val="24"/>
          <w:szCs w:val="24"/>
        </w:rPr>
        <w:t xml:space="preserve"> Terdapat pengaruh pendidikan karakter berbasis agama Buddha terhadap perilaku prososial siswa SMP Triratna Sibolga.</w:t>
      </w:r>
    </w:p>
    <w:p w14:paraId="13AEDA0C" w14:textId="77777777" w:rsidR="00917AB9" w:rsidRPr="0080149B" w:rsidRDefault="00917AB9" w:rsidP="00917AB9">
      <w:pPr>
        <w:numPr>
          <w:ilvl w:val="0"/>
          <w:numId w:val="1"/>
        </w:numPr>
        <w:tabs>
          <w:tab w:val="clear" w:pos="720"/>
        </w:tabs>
        <w:spacing w:after="0" w:line="480" w:lineRule="auto"/>
        <w:ind w:left="284" w:hanging="294"/>
        <w:jc w:val="both"/>
        <w:rPr>
          <w:rFonts w:ascii="Times New Roman" w:hAnsi="Times New Roman" w:cs="Times New Roman"/>
          <w:color w:val="000000" w:themeColor="text1"/>
          <w:sz w:val="24"/>
          <w:szCs w:val="24"/>
        </w:rPr>
      </w:pPr>
      <w:r w:rsidRPr="0080149B">
        <w:rPr>
          <w:rFonts w:ascii="Times New Roman" w:hAnsi="Times New Roman" w:cs="Times New Roman"/>
          <w:b/>
          <w:bCs/>
          <w:color w:val="000000" w:themeColor="text1"/>
          <w:sz w:val="24"/>
          <w:szCs w:val="24"/>
        </w:rPr>
        <w:t>H₂:</w:t>
      </w:r>
      <w:r w:rsidRPr="0080149B">
        <w:rPr>
          <w:rFonts w:ascii="Times New Roman" w:hAnsi="Times New Roman" w:cs="Times New Roman"/>
          <w:color w:val="000000" w:themeColor="text1"/>
          <w:sz w:val="24"/>
          <w:szCs w:val="24"/>
        </w:rPr>
        <w:t xml:space="preserve"> Terdapat pengaruh kecerdasan emosional terhadap perilaku prososial siswa SMP Triratna Sibolga.</w:t>
      </w:r>
    </w:p>
    <w:p w14:paraId="0DE204FE" w14:textId="1525F181" w:rsidR="00B9298C" w:rsidRDefault="00917AB9" w:rsidP="001C4EA8">
      <w:pPr>
        <w:numPr>
          <w:ilvl w:val="0"/>
          <w:numId w:val="1"/>
        </w:numPr>
        <w:tabs>
          <w:tab w:val="clear" w:pos="720"/>
        </w:tabs>
        <w:spacing w:after="0" w:line="480" w:lineRule="auto"/>
        <w:ind w:left="284" w:hanging="294"/>
        <w:jc w:val="both"/>
      </w:pPr>
      <w:r w:rsidRPr="00917AB9">
        <w:rPr>
          <w:rFonts w:ascii="Times New Roman" w:hAnsi="Times New Roman" w:cs="Times New Roman"/>
          <w:b/>
          <w:bCs/>
          <w:color w:val="000000" w:themeColor="text1"/>
          <w:sz w:val="24"/>
          <w:szCs w:val="24"/>
        </w:rPr>
        <w:t>H₃:</w:t>
      </w:r>
      <w:r w:rsidRPr="00917AB9">
        <w:rPr>
          <w:rFonts w:ascii="Times New Roman" w:hAnsi="Times New Roman" w:cs="Times New Roman"/>
          <w:color w:val="000000" w:themeColor="text1"/>
          <w:sz w:val="24"/>
          <w:szCs w:val="24"/>
        </w:rPr>
        <w:t xml:space="preserve"> Terdapat pengaruh antara pendidikan karakter berbasis agama Buddha dan kecerdasan emosional terhadap perilaku prososial siswa SMP Triratna Sibolg</w:t>
      </w:r>
      <w:r w:rsidRPr="00917AB9">
        <w:rPr>
          <w:rFonts w:ascii="Times New Roman" w:hAnsi="Times New Roman" w:cs="Times New Roman"/>
          <w:color w:val="000000" w:themeColor="text1"/>
          <w:sz w:val="24"/>
          <w:szCs w:val="24"/>
        </w:rPr>
        <w:t>a.</w:t>
      </w:r>
    </w:p>
    <w:sectPr w:rsidR="00B9298C" w:rsidSect="001C4EA8">
      <w:headerReference w:type="default" r:id="rId10"/>
      <w:footerReference w:type="default" r:id="rId11"/>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089E6" w14:textId="77777777" w:rsidR="008D139B" w:rsidRDefault="008D139B" w:rsidP="00504997">
      <w:pPr>
        <w:spacing w:after="0" w:line="240" w:lineRule="auto"/>
      </w:pPr>
      <w:r>
        <w:separator/>
      </w:r>
    </w:p>
  </w:endnote>
  <w:endnote w:type="continuationSeparator" w:id="0">
    <w:p w14:paraId="2B0974F4" w14:textId="77777777" w:rsidR="008D139B" w:rsidRDefault="008D139B" w:rsidP="00504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ohit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458843"/>
      <w:docPartObj>
        <w:docPartGallery w:val="Page Numbers (Bottom of Page)"/>
        <w:docPartUnique/>
      </w:docPartObj>
    </w:sdtPr>
    <w:sdtEndPr>
      <w:rPr>
        <w:rFonts w:ascii="Times New Roman" w:hAnsi="Times New Roman" w:cs="Times New Roman"/>
        <w:noProof/>
        <w:sz w:val="24"/>
        <w:szCs w:val="24"/>
      </w:rPr>
    </w:sdtEndPr>
    <w:sdtContent>
      <w:p w14:paraId="11D0D6E9" w14:textId="77777777" w:rsidR="00917AB9" w:rsidRPr="00475820" w:rsidRDefault="00917AB9">
        <w:pPr>
          <w:pStyle w:val="Footer"/>
          <w:jc w:val="center"/>
          <w:rPr>
            <w:rFonts w:ascii="Times New Roman" w:hAnsi="Times New Roman" w:cs="Times New Roman"/>
            <w:sz w:val="24"/>
            <w:szCs w:val="24"/>
          </w:rPr>
        </w:pPr>
        <w:r w:rsidRPr="00475820">
          <w:rPr>
            <w:rFonts w:ascii="Times New Roman" w:hAnsi="Times New Roman" w:cs="Times New Roman"/>
            <w:sz w:val="24"/>
            <w:szCs w:val="24"/>
          </w:rPr>
          <w:fldChar w:fldCharType="begin"/>
        </w:r>
        <w:r w:rsidRPr="00475820">
          <w:rPr>
            <w:rFonts w:ascii="Times New Roman" w:hAnsi="Times New Roman" w:cs="Times New Roman"/>
            <w:sz w:val="24"/>
            <w:szCs w:val="24"/>
          </w:rPr>
          <w:instrText xml:space="preserve"> PAGE   \* MERGEFORMAT </w:instrText>
        </w:r>
        <w:r w:rsidRPr="00475820">
          <w:rPr>
            <w:rFonts w:ascii="Times New Roman" w:hAnsi="Times New Roman" w:cs="Times New Roman"/>
            <w:sz w:val="24"/>
            <w:szCs w:val="24"/>
          </w:rPr>
          <w:fldChar w:fldCharType="separate"/>
        </w:r>
        <w:r w:rsidRPr="00475820">
          <w:rPr>
            <w:rFonts w:ascii="Times New Roman" w:hAnsi="Times New Roman" w:cs="Times New Roman"/>
            <w:noProof/>
            <w:sz w:val="24"/>
            <w:szCs w:val="24"/>
          </w:rPr>
          <w:t>2</w:t>
        </w:r>
        <w:r w:rsidRPr="00475820">
          <w:rPr>
            <w:rFonts w:ascii="Times New Roman" w:hAnsi="Times New Roman" w:cs="Times New Roman"/>
            <w:noProof/>
            <w:sz w:val="24"/>
            <w:szCs w:val="24"/>
          </w:rPr>
          <w:fldChar w:fldCharType="end"/>
        </w:r>
      </w:p>
    </w:sdtContent>
  </w:sdt>
  <w:p w14:paraId="13D16291" w14:textId="77777777" w:rsidR="00917AB9" w:rsidRPr="00475820" w:rsidRDefault="00917AB9">
    <w:pPr>
      <w:pStyle w:val="Footer"/>
      <w:jc w:val="center"/>
      <w:rPr>
        <w:rFonts w:ascii="Times New Roman" w:hAnsi="Times New Roman" w:cs="Times New Roman"/>
        <w:sz w:val="28"/>
        <w:szCs w:val="28"/>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17BA8" w14:textId="77777777" w:rsidR="00917AB9" w:rsidRDefault="00917AB9">
    <w:pPr>
      <w:pStyle w:val="Footer"/>
      <w:jc w:val="center"/>
      <w:rPr>
        <w:rFonts w:ascii="Times New Roman" w:hAnsi="Times New Roman" w:cs="Times New Roman"/>
        <w:sz w:val="24"/>
        <w:szCs w:val="2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F096D" w14:textId="77777777" w:rsidR="008D139B" w:rsidRDefault="008D139B" w:rsidP="00504997">
      <w:pPr>
        <w:spacing w:after="0" w:line="240" w:lineRule="auto"/>
      </w:pPr>
      <w:r>
        <w:separator/>
      </w:r>
    </w:p>
  </w:footnote>
  <w:footnote w:type="continuationSeparator" w:id="0">
    <w:p w14:paraId="2487B930" w14:textId="77777777" w:rsidR="008D139B" w:rsidRDefault="008D139B" w:rsidP="00504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68A17" w14:textId="77777777" w:rsidR="00917AB9" w:rsidRPr="000C6A2A" w:rsidRDefault="00917AB9">
    <w:pPr>
      <w:pStyle w:val="Header"/>
      <w:jc w:val="right"/>
      <w:rPr>
        <w:rFonts w:ascii="Times New Roman" w:hAnsi="Times New Roman" w:cs="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273406"/>
      <w:docPartObj>
        <w:docPartGallery w:val="Page Numbers (Top of Page)"/>
        <w:docPartUnique/>
      </w:docPartObj>
    </w:sdtPr>
    <w:sdtEndPr>
      <w:rPr>
        <w:rFonts w:ascii="Times New Roman" w:hAnsi="Times New Roman" w:cs="Times New Roman"/>
        <w:noProof/>
        <w:sz w:val="24"/>
        <w:szCs w:val="24"/>
      </w:rPr>
    </w:sdtEndPr>
    <w:sdtContent>
      <w:p w14:paraId="67DEFC92" w14:textId="77777777" w:rsidR="00504997" w:rsidRDefault="00504997">
        <w:pPr>
          <w:pStyle w:val="Header"/>
          <w:jc w:val="right"/>
        </w:pPr>
      </w:p>
      <w:p w14:paraId="0C48121B" w14:textId="77777777" w:rsidR="00504997" w:rsidRDefault="00504997">
        <w:pPr>
          <w:pStyle w:val="Header"/>
          <w:jc w:val="right"/>
        </w:pPr>
      </w:p>
      <w:p w14:paraId="580156CF" w14:textId="046E087B" w:rsidR="00917AB9" w:rsidRPr="00583DEE" w:rsidRDefault="00917AB9">
        <w:pPr>
          <w:pStyle w:val="Header"/>
          <w:jc w:val="right"/>
          <w:rPr>
            <w:rFonts w:ascii="Times New Roman" w:hAnsi="Times New Roman" w:cs="Times New Roman"/>
            <w:sz w:val="24"/>
            <w:szCs w:val="24"/>
          </w:rPr>
        </w:pPr>
        <w:r w:rsidRPr="00583DEE">
          <w:rPr>
            <w:rFonts w:ascii="Times New Roman" w:hAnsi="Times New Roman" w:cs="Times New Roman"/>
            <w:sz w:val="24"/>
            <w:szCs w:val="24"/>
          </w:rPr>
          <w:fldChar w:fldCharType="begin"/>
        </w:r>
        <w:r w:rsidRPr="00583DEE">
          <w:rPr>
            <w:rFonts w:ascii="Times New Roman" w:hAnsi="Times New Roman" w:cs="Times New Roman"/>
            <w:sz w:val="24"/>
            <w:szCs w:val="24"/>
          </w:rPr>
          <w:instrText xml:space="preserve"> PAGE   \* MERGEFORMAT </w:instrText>
        </w:r>
        <w:r w:rsidRPr="00583DEE">
          <w:rPr>
            <w:rFonts w:ascii="Times New Roman" w:hAnsi="Times New Roman" w:cs="Times New Roman"/>
            <w:sz w:val="24"/>
            <w:szCs w:val="24"/>
          </w:rPr>
          <w:fldChar w:fldCharType="separate"/>
        </w:r>
        <w:r w:rsidRPr="00583DEE">
          <w:rPr>
            <w:rFonts w:ascii="Times New Roman" w:hAnsi="Times New Roman" w:cs="Times New Roman"/>
            <w:noProof/>
            <w:sz w:val="24"/>
            <w:szCs w:val="24"/>
          </w:rPr>
          <w:t>2</w:t>
        </w:r>
        <w:r w:rsidRPr="00583DEE">
          <w:rPr>
            <w:rFonts w:ascii="Times New Roman" w:hAnsi="Times New Roman" w:cs="Times New Roman"/>
            <w:noProof/>
            <w:sz w:val="24"/>
            <w:szCs w:val="24"/>
          </w:rPr>
          <w:fldChar w:fldCharType="end"/>
        </w:r>
      </w:p>
    </w:sdtContent>
  </w:sdt>
  <w:p w14:paraId="466C31A5" w14:textId="77777777" w:rsidR="00917AB9" w:rsidRDefault="00917AB9">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3D5B92"/>
    <w:multiLevelType w:val="multilevel"/>
    <w:tmpl w:val="973A0C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F2D2B7F"/>
    <w:multiLevelType w:val="multilevel"/>
    <w:tmpl w:val="63589EF2"/>
    <w:lvl w:ilvl="0">
      <w:start w:val="2"/>
      <w:numFmt w:val="decimal"/>
      <w:suff w:val="nothing"/>
      <w:lvlText w:val="%1"/>
      <w:lvlJc w:val="left"/>
      <w:pPr>
        <w:ind w:left="0" w:firstLine="0"/>
      </w:pPr>
      <w:rPr>
        <w:rFonts w:hint="default"/>
        <w:vanish/>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7115511">
    <w:abstractNumId w:val="0"/>
  </w:num>
  <w:num w:numId="2" w16cid:durableId="481893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EA8"/>
    <w:rsid w:val="00086ABF"/>
    <w:rsid w:val="000E2443"/>
    <w:rsid w:val="001C4EA8"/>
    <w:rsid w:val="001D648D"/>
    <w:rsid w:val="00315C22"/>
    <w:rsid w:val="004767A3"/>
    <w:rsid w:val="00504997"/>
    <w:rsid w:val="005D2463"/>
    <w:rsid w:val="00611988"/>
    <w:rsid w:val="00725B6D"/>
    <w:rsid w:val="00760908"/>
    <w:rsid w:val="007B17AD"/>
    <w:rsid w:val="00821027"/>
    <w:rsid w:val="008D139B"/>
    <w:rsid w:val="0090303A"/>
    <w:rsid w:val="00917AB9"/>
    <w:rsid w:val="009A2374"/>
    <w:rsid w:val="009E690B"/>
    <w:rsid w:val="00A85A59"/>
    <w:rsid w:val="00B9298C"/>
    <w:rsid w:val="00BA3574"/>
    <w:rsid w:val="00C516A6"/>
    <w:rsid w:val="00EB3437"/>
    <w:rsid w:val="00EC6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36EF4"/>
  <w15:chartTrackingRefBased/>
  <w15:docId w15:val="{2CA53E58-0174-410F-BADB-FBE0743A1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AB9"/>
    <w:pPr>
      <w:suppressAutoHyphens/>
    </w:pPr>
    <w:rPr>
      <w:lang w:val="id-ID"/>
    </w:rPr>
  </w:style>
  <w:style w:type="paragraph" w:styleId="Heading1">
    <w:name w:val="heading 1"/>
    <w:basedOn w:val="Normal"/>
    <w:next w:val="Normal"/>
    <w:link w:val="Heading1Char"/>
    <w:uiPriority w:val="9"/>
    <w:qFormat/>
    <w:rsid w:val="001C4E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C4E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4E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4E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4E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4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C4EA8"/>
    <w:rPr>
      <w:rFonts w:asciiTheme="majorHAnsi" w:eastAsiaTheme="majorEastAsia" w:hAnsiTheme="majorHAnsi" w:cstheme="majorBidi"/>
      <w:color w:val="2F5496" w:themeColor="accent1" w:themeShade="BF"/>
      <w:sz w:val="40"/>
      <w:szCs w:val="40"/>
      <w:lang w:val="id-ID"/>
    </w:rPr>
  </w:style>
  <w:style w:type="character" w:customStyle="1" w:styleId="Heading2Char">
    <w:name w:val="Heading 2 Char"/>
    <w:basedOn w:val="DefaultParagraphFont"/>
    <w:link w:val="Heading2"/>
    <w:uiPriority w:val="9"/>
    <w:qFormat/>
    <w:rsid w:val="001C4EA8"/>
    <w:rPr>
      <w:rFonts w:asciiTheme="majorHAnsi" w:eastAsiaTheme="majorEastAsia" w:hAnsiTheme="majorHAnsi" w:cstheme="majorBidi"/>
      <w:color w:val="2F5496" w:themeColor="accent1" w:themeShade="BF"/>
      <w:sz w:val="32"/>
      <w:szCs w:val="32"/>
      <w:lang w:val="id-ID"/>
    </w:rPr>
  </w:style>
  <w:style w:type="character" w:customStyle="1" w:styleId="Heading3Char">
    <w:name w:val="Heading 3 Char"/>
    <w:basedOn w:val="DefaultParagraphFont"/>
    <w:link w:val="Heading3"/>
    <w:uiPriority w:val="9"/>
    <w:semiHidden/>
    <w:rsid w:val="001C4EA8"/>
    <w:rPr>
      <w:rFonts w:eastAsiaTheme="majorEastAsia" w:cstheme="majorBidi"/>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1C4EA8"/>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1C4EA8"/>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1C4EA8"/>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1C4EA8"/>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1C4EA8"/>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1C4EA8"/>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1C4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EA8"/>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1C4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EA8"/>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1C4EA8"/>
    <w:pPr>
      <w:spacing w:before="160"/>
      <w:jc w:val="center"/>
    </w:pPr>
    <w:rPr>
      <w:i/>
      <w:iCs/>
      <w:color w:val="404040" w:themeColor="text1" w:themeTint="BF"/>
    </w:rPr>
  </w:style>
  <w:style w:type="character" w:customStyle="1" w:styleId="QuoteChar">
    <w:name w:val="Quote Char"/>
    <w:basedOn w:val="DefaultParagraphFont"/>
    <w:link w:val="Quote"/>
    <w:uiPriority w:val="29"/>
    <w:rsid w:val="001C4EA8"/>
    <w:rPr>
      <w:i/>
      <w:iCs/>
      <w:color w:val="404040" w:themeColor="text1" w:themeTint="BF"/>
      <w:lang w:val="id-ID"/>
    </w:rPr>
  </w:style>
  <w:style w:type="paragraph" w:styleId="ListParagraph">
    <w:name w:val="List Paragraph"/>
    <w:basedOn w:val="Normal"/>
    <w:uiPriority w:val="34"/>
    <w:qFormat/>
    <w:rsid w:val="001C4EA8"/>
    <w:pPr>
      <w:ind w:left="720"/>
      <w:contextualSpacing/>
    </w:pPr>
  </w:style>
  <w:style w:type="character" w:styleId="IntenseEmphasis">
    <w:name w:val="Intense Emphasis"/>
    <w:basedOn w:val="DefaultParagraphFont"/>
    <w:uiPriority w:val="21"/>
    <w:qFormat/>
    <w:rsid w:val="001C4EA8"/>
    <w:rPr>
      <w:i/>
      <w:iCs/>
      <w:color w:val="2F5496" w:themeColor="accent1" w:themeShade="BF"/>
    </w:rPr>
  </w:style>
  <w:style w:type="paragraph" w:styleId="IntenseQuote">
    <w:name w:val="Intense Quote"/>
    <w:basedOn w:val="Normal"/>
    <w:next w:val="Normal"/>
    <w:link w:val="IntenseQuoteChar"/>
    <w:uiPriority w:val="30"/>
    <w:qFormat/>
    <w:rsid w:val="001C4E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4EA8"/>
    <w:rPr>
      <w:i/>
      <w:iCs/>
      <w:color w:val="2F5496" w:themeColor="accent1" w:themeShade="BF"/>
      <w:lang w:val="id-ID"/>
    </w:rPr>
  </w:style>
  <w:style w:type="character" w:styleId="IntenseReference">
    <w:name w:val="Intense Reference"/>
    <w:basedOn w:val="DefaultParagraphFont"/>
    <w:uiPriority w:val="32"/>
    <w:qFormat/>
    <w:rsid w:val="001C4EA8"/>
    <w:rPr>
      <w:b/>
      <w:bCs/>
      <w:smallCaps/>
      <w:color w:val="2F5496" w:themeColor="accent1" w:themeShade="BF"/>
      <w:spacing w:val="5"/>
    </w:rPr>
  </w:style>
  <w:style w:type="character" w:customStyle="1" w:styleId="FooterChar">
    <w:name w:val="Footer Char"/>
    <w:basedOn w:val="DefaultParagraphFont"/>
    <w:link w:val="Footer"/>
    <w:uiPriority w:val="99"/>
    <w:qFormat/>
    <w:rsid w:val="00917AB9"/>
    <w:rPr>
      <w:lang w:val="id-ID"/>
    </w:rPr>
  </w:style>
  <w:style w:type="character" w:customStyle="1" w:styleId="HeaderChar">
    <w:name w:val="Header Char"/>
    <w:basedOn w:val="DefaultParagraphFont"/>
    <w:link w:val="Header"/>
    <w:uiPriority w:val="99"/>
    <w:qFormat/>
    <w:rsid w:val="00917AB9"/>
    <w:rPr>
      <w:lang w:val="id-ID"/>
    </w:rPr>
  </w:style>
  <w:style w:type="paragraph" w:styleId="Caption">
    <w:name w:val="caption"/>
    <w:basedOn w:val="Normal"/>
    <w:qFormat/>
    <w:rsid w:val="00917AB9"/>
    <w:pPr>
      <w:suppressLineNumbers/>
      <w:spacing w:before="120" w:after="120"/>
    </w:pPr>
    <w:rPr>
      <w:rFonts w:cs="Lohit Devanagari"/>
      <w:i/>
      <w:iCs/>
      <w:sz w:val="24"/>
      <w:szCs w:val="24"/>
    </w:rPr>
  </w:style>
  <w:style w:type="paragraph" w:styleId="Footer">
    <w:name w:val="footer"/>
    <w:basedOn w:val="Normal"/>
    <w:link w:val="FooterChar"/>
    <w:uiPriority w:val="99"/>
    <w:unhideWhenUsed/>
    <w:rsid w:val="00917AB9"/>
    <w:pPr>
      <w:tabs>
        <w:tab w:val="center" w:pos="4680"/>
        <w:tab w:val="right" w:pos="9360"/>
      </w:tabs>
      <w:spacing w:after="0" w:line="240" w:lineRule="auto"/>
    </w:pPr>
  </w:style>
  <w:style w:type="character" w:customStyle="1" w:styleId="FooterChar1">
    <w:name w:val="Footer Char1"/>
    <w:basedOn w:val="DefaultParagraphFont"/>
    <w:uiPriority w:val="99"/>
    <w:semiHidden/>
    <w:rsid w:val="00917AB9"/>
    <w:rPr>
      <w:lang w:val="id-ID"/>
    </w:rPr>
  </w:style>
  <w:style w:type="paragraph" w:styleId="Header">
    <w:name w:val="header"/>
    <w:basedOn w:val="Normal"/>
    <w:link w:val="HeaderChar"/>
    <w:uiPriority w:val="99"/>
    <w:unhideWhenUsed/>
    <w:rsid w:val="00917AB9"/>
    <w:pPr>
      <w:tabs>
        <w:tab w:val="center" w:pos="4680"/>
        <w:tab w:val="right" w:pos="9360"/>
      </w:tabs>
      <w:spacing w:after="0" w:line="240" w:lineRule="auto"/>
    </w:pPr>
  </w:style>
  <w:style w:type="character" w:customStyle="1" w:styleId="HeaderChar1">
    <w:name w:val="Header Char1"/>
    <w:basedOn w:val="DefaultParagraphFont"/>
    <w:uiPriority w:val="99"/>
    <w:semiHidden/>
    <w:rsid w:val="00917AB9"/>
    <w:rPr>
      <w:lang w:val="id-ID"/>
    </w:rPr>
  </w:style>
  <w:style w:type="table" w:styleId="TableGrid">
    <w:name w:val="Table Grid"/>
    <w:basedOn w:val="TableNormal"/>
    <w:uiPriority w:val="39"/>
    <w:rsid w:val="00917AB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69</Pages>
  <Words>16471</Words>
  <Characters>93890</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Suryajaya</dc:creator>
  <cp:keywords/>
  <dc:description/>
  <cp:lastModifiedBy>Evelyn Suryajaya</cp:lastModifiedBy>
  <cp:revision>1</cp:revision>
  <dcterms:created xsi:type="dcterms:W3CDTF">2026-10-30T13:03:00Z</dcterms:created>
  <dcterms:modified xsi:type="dcterms:W3CDTF">2026-10-30T14:04:00Z</dcterms:modified>
</cp:coreProperties>
</file>